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0" w:before="0"/>
      </w:pPr>
    </w:p>
    <w:p>
      <w:pPr>
        <w:spacing w:after="40" w:before="0"/>
        <w:jc w:val="center"/>
      </w:pPr>
      <w:r>
        <w:rPr>
          <w:rFonts w:ascii="Calibri" w:hAnsi="Calibri"/>
          <w:b/>
          <w:i w:val="0"/>
          <w:color w:val="147A6B"/>
          <w:sz w:val="26"/>
        </w:rPr>
        <w:t>PRODUCT-LED GROWTH</w:t>
      </w:r>
    </w:p>
    <w:p>
      <w:pPr>
        <w:spacing w:after="120" w:before="0"/>
        <w:jc w:val="center"/>
      </w:pPr>
      <w:r>
        <w:rPr>
          <w:rFonts w:ascii="Calibri" w:hAnsi="Calibri"/>
          <w:b/>
          <w:i w:val="0"/>
          <w:color w:val="1F4E79"/>
          <w:sz w:val="60"/>
        </w:rPr>
        <w:t>End-to-End Journey Playbook</w:t>
      </w:r>
    </w:p>
    <w:p>
      <w:pPr>
        <w:spacing w:after="40" w:before="0"/>
        <w:jc w:val="center"/>
      </w:pPr>
      <w:r>
        <w:rPr>
          <w:rFonts w:ascii="Calibri" w:hAnsi="Calibri"/>
          <w:b w:val="0"/>
          <w:i/>
          <w:color w:val="606060"/>
          <w:sz w:val="26"/>
        </w:rPr>
        <w:t>A reusable, product-agnostic operating model for self-serve SaaS</w:t>
      </w:r>
    </w:p>
    <w:p>
      <w:pPr>
        <w:spacing w:after="600" w:before="0"/>
        <w:jc w:val="center"/>
      </w:pPr>
      <w:r>
        <w:rPr>
          <w:rFonts w:ascii="Calibri" w:hAnsi="Calibri"/>
          <w:b w:val="0"/>
          <w:i w:val="0"/>
          <w:color w:val="606060"/>
          <w:sz w:val="22"/>
        </w:rPr>
        <w:t>Worked example: AiCare  ·  Adaptable to AiCode, AiGuide, Gazal &amp; the wider portfolio</w:t>
      </w:r>
    </w:p>
    <w:tbl>
      <w:tblPr>
        <w:tblW w:type="auto" w:w="0"/>
        <w:jc w:val="center"/>
        <w:tblLayout w:type="fixed"/>
        <w:tblLook w:firstColumn="1" w:firstRow="1" w:lastColumn="0" w:lastRow="0" w:noHBand="0" w:noVBand="1" w:val="04A0"/>
      </w:tblPr>
      <w:tblGrid>
        <w:gridCol w:w="4968"/>
        <w:gridCol w:w="4968"/>
      </w:tblGrid>
      <w:tr>
        <w:tc>
          <w:tcPr>
            <w:tcW w:type="dxa" w:w="2160"/>
            <w:shd w:val="clear" w:color="auto" w:fill="1F4E79"/>
          </w:tcPr>
          <w:p>
            <w:r>
              <w:rPr>
                <w:rFonts w:ascii="Calibri" w:hAnsi="Calibri"/>
                <w:b/>
                <w:i w:val="0"/>
                <w:color w:val="FFFFFF"/>
                <w:sz w:val="19"/>
              </w:rPr>
              <w:t>Version</w:t>
            </w:r>
          </w:p>
        </w:tc>
        <w:tc>
          <w:tcPr>
            <w:tcW w:type="dxa" w:w="6624"/>
            <w:shd w:val="clear" w:color="auto" w:fill="F4F7FB"/>
          </w:tcPr>
          <w:p>
            <w:r>
              <w:rPr>
                <w:rFonts w:ascii="Calibri" w:hAnsi="Calibri"/>
                <w:b w:val="0"/>
                <w:i w:val="0"/>
                <w:sz w:val="19"/>
              </w:rPr>
              <w:t>1.0  (supersedes the v0 “AiCare COMPLETE ALL 10 PHASES” draft)</w:t>
            </w:r>
          </w:p>
        </w:tc>
      </w:tr>
      <w:tr>
        <w:tc>
          <w:tcPr>
            <w:tcW w:type="dxa" w:w="2160"/>
            <w:shd w:val="clear" w:color="auto" w:fill="1F4E79"/>
          </w:tcPr>
          <w:p>
            <w:r>
              <w:rPr>
                <w:rFonts w:ascii="Calibri" w:hAnsi="Calibri"/>
                <w:b/>
                <w:i w:val="0"/>
                <w:color w:val="FFFFFF"/>
                <w:sz w:val="19"/>
              </w:rPr>
              <w:t>Date</w:t>
            </w:r>
          </w:p>
        </w:tc>
        <w:tc>
          <w:tcPr>
            <w:tcW w:type="dxa" w:w="6624"/>
            <w:shd w:val="clear" w:color="auto" w:fill="F4F7FB"/>
          </w:tcPr>
          <w:p>
            <w:r>
              <w:rPr>
                <w:rFonts w:ascii="Calibri" w:hAnsi="Calibri"/>
                <w:b w:val="0"/>
                <w:i w:val="0"/>
                <w:sz w:val="19"/>
              </w:rPr>
              <w:t>June 2026</w:t>
            </w:r>
          </w:p>
        </w:tc>
      </w:tr>
      <w:tr>
        <w:tc>
          <w:tcPr>
            <w:tcW w:type="dxa" w:w="2160"/>
            <w:shd w:val="clear" w:color="auto" w:fill="1F4E79"/>
          </w:tcPr>
          <w:p>
            <w:r>
              <w:rPr>
                <w:rFonts w:ascii="Calibri" w:hAnsi="Calibri"/>
                <w:b/>
                <w:i w:val="0"/>
                <w:color w:val="FFFFFF"/>
                <w:sz w:val="19"/>
              </w:rPr>
              <w:t>Scope</w:t>
            </w:r>
          </w:p>
        </w:tc>
        <w:tc>
          <w:tcPr>
            <w:tcW w:type="dxa" w:w="6624"/>
            <w:shd w:val="clear" w:color="auto" w:fill="F4F7FB"/>
          </w:tcPr>
          <w:p>
            <w:r>
              <w:rPr>
                <w:rFonts w:ascii="Calibri" w:hAnsi="Calibri"/>
                <w:b w:val="0"/>
                <w:i w:val="0"/>
                <w:sz w:val="19"/>
              </w:rPr>
              <w:t>PLG operating model + go-to-market mechanics (not an engineering spec)</w:t>
            </w:r>
          </w:p>
        </w:tc>
      </w:tr>
      <w:tr>
        <w:tc>
          <w:tcPr>
            <w:tcW w:type="dxa" w:w="2160"/>
            <w:shd w:val="clear" w:color="auto" w:fill="1F4E79"/>
          </w:tcPr>
          <w:p>
            <w:r>
              <w:rPr>
                <w:rFonts w:ascii="Calibri" w:hAnsi="Calibri"/>
                <w:b/>
                <w:i w:val="0"/>
                <w:color w:val="FFFFFF"/>
                <w:sz w:val="19"/>
              </w:rPr>
              <w:t>Status</w:t>
            </w:r>
          </w:p>
        </w:tc>
        <w:tc>
          <w:tcPr>
            <w:tcW w:type="dxa" w:w="6624"/>
            <w:shd w:val="clear" w:color="auto" w:fill="F4F7FB"/>
          </w:tcPr>
          <w:p>
            <w:r>
              <w:rPr>
                <w:rFonts w:ascii="Calibri" w:hAnsi="Calibri"/>
                <w:b w:val="0"/>
                <w:i w:val="0"/>
                <w:sz w:val="19"/>
              </w:rPr>
              <w:t>Corrected &amp; generalized — all v0 contradictions resolved; numbers reconciled</w:t>
            </w:r>
          </w:p>
        </w:tc>
      </w:tr>
      <w:tr>
        <w:tc>
          <w:tcPr>
            <w:tcW w:type="dxa" w:w="2160"/>
            <w:shd w:val="clear" w:color="auto" w:fill="1F4E79"/>
          </w:tcPr>
          <w:p>
            <w:r>
              <w:rPr>
                <w:rFonts w:ascii="Calibri" w:hAnsi="Calibri"/>
                <w:b/>
                <w:i w:val="0"/>
                <w:color w:val="FFFFFF"/>
                <w:sz w:val="19"/>
              </w:rPr>
              <w:t>How to read</w:t>
            </w:r>
          </w:p>
        </w:tc>
        <w:tc>
          <w:tcPr>
            <w:tcW w:type="dxa" w:w="6624"/>
            <w:shd w:val="clear" w:color="auto" w:fill="F4F7FB"/>
          </w:tcPr>
          <w:p>
            <w:r>
              <w:rPr>
                <w:rFonts w:ascii="Calibri" w:hAnsi="Calibri"/>
                <w:b w:val="0"/>
                <w:i w:val="0"/>
                <w:sz w:val="19"/>
              </w:rPr>
              <w:t>Generic body + per-product Configuration Block + AiCare callouts + adaptation matrix</w:t>
            </w:r>
          </w:p>
        </w:tc>
      </w:tr>
    </w:tbl>
    <w:p>
      <w:r>
        <w:br w:type="page"/>
      </w:r>
    </w:p>
    <w:p>
      <w:pPr>
        <w:pStyle w:val="Heading1"/>
      </w:pPr>
      <w:r>
        <w:t>Contents</w:t>
      </w:r>
    </w:p>
    <w:p>
      <w:r>
        <w:fldChar w:fldCharType="begin"/>
        <w:instrText xml:space="preserve">TOC \o "1-3" \h \z \u</w:instrText>
        <w:fldChar w:fldCharType="separate"/>
      </w:r>
      <w:r>
        <w:t>Right-click here and choose “Update Field” to build the table of contents.</w:t>
      </w:r>
      <w:r>
        <w:fldChar w:fldCharType="end"/>
      </w:r>
    </w:p>
    <w:p>
      <w:r>
        <w:br w:type="page"/>
      </w:r>
    </w:p>
    <w:p>
      <w:pPr>
        <w:pStyle w:val="Heading1"/>
      </w:pPr>
      <w:r>
        <w:t>0.  How to Use This Playbook</w:t>
      </w:r>
    </w:p>
    <w:p>
      <w:pPr>
        <w:spacing w:after="120" w:before="0"/>
      </w:pPr>
      <w:r>
        <w:rPr>
          <w:rFonts w:ascii="Calibri" w:hAnsi="Calibri"/>
          <w:b w:val="0"/>
          <w:i w:val="0"/>
          <w:sz w:val="21"/>
        </w:rPr>
        <w:t>This document is two things at once. Read top-to-bottom it is a complete, best-practice product-led-growth (PLG) operating model for a self-serve SaaS business. Read as a template it is a reusable framework you instantiate once per product by filling a single Configuration Block and swapping the worked examples. AiCare (a clinic EMR for African markets) is used as the running worked example throughout, so this file also serves as the corrected replacement for the earlier “AiCare COMPLETE ALL 10 PHASES” draft.</w:t>
      </w:r>
    </w:p>
    <w:p>
      <w:pPr>
        <w:pStyle w:val="Heading2"/>
      </w:pPr>
      <w:r>
        <w:t>0.1  What this is — and what it is not</w:t>
      </w:r>
    </w:p>
    <w:p>
      <w:pPr>
        <w:pStyle w:val="ListBullet"/>
        <w:spacing w:after="40"/>
      </w:pPr>
      <w:r>
        <w:rPr>
          <w:rFonts w:ascii="Calibri" w:hAnsi="Calibri"/>
          <w:b/>
          <w:i w:val="0"/>
          <w:sz w:val="21"/>
        </w:rPr>
        <w:t xml:space="preserve">It is: </w:t>
      </w:r>
      <w:r>
        <w:rPr>
          <w:rFonts w:ascii="Calibri" w:hAnsi="Calibri"/>
          <w:b w:val="0"/>
          <w:i w:val="0"/>
          <w:sz w:val="21"/>
        </w:rPr>
        <w:t>a journey + GTM + lifecycle-mechanics playbook: the funnel, the activation and expansion engines, pricing, the value/health-score models, trust &amp; compliance, and the metrics that govern them.</w:t>
      </w:r>
    </w:p>
    <w:p>
      <w:pPr>
        <w:pStyle w:val="ListBullet"/>
        <w:spacing w:after="40"/>
      </w:pPr>
      <w:r>
        <w:rPr>
          <w:rFonts w:ascii="Calibri" w:hAnsi="Calibri"/>
          <w:b/>
          <w:i w:val="0"/>
          <w:sz w:val="21"/>
        </w:rPr>
        <w:t xml:space="preserve">It is not: </w:t>
      </w:r>
      <w:r>
        <w:rPr>
          <w:rFonts w:ascii="Calibri" w:hAnsi="Calibri"/>
          <w:b w:val="0"/>
          <w:i w:val="0"/>
          <w:sz w:val="21"/>
        </w:rPr>
        <w:t>an engineering specification. There is no data model, API contract, or system architecture here. Those live in a separate technical design. (The v0 draft was titled “COMPLETE SPECIFICATION,” which over-promised; this version is scoped honestly.)</w:t>
      </w:r>
    </w:p>
    <w:p>
      <w:pPr>
        <w:pStyle w:val="Heading2"/>
      </w:pPr>
      <w:r>
        <w:t>0.2  The instantiation model (how it fits any product)</w:t>
      </w:r>
    </w:p>
    <w:p>
      <w:pPr>
        <w:spacing w:after="120" w:before="0"/>
      </w:pPr>
      <w:r>
        <w:rPr>
          <w:rFonts w:ascii="Calibri" w:hAnsi="Calibri"/>
          <w:b w:val="0"/>
          <w:i w:val="0"/>
          <w:sz w:val="21"/>
        </w:rPr>
        <w:t>Everything product-specific is isolated into four places, so the generic body never has to change:</w:t>
      </w:r>
    </w:p>
    <w:p>
      <w:pPr>
        <w:pStyle w:val="ListNumber"/>
        <w:spacing w:after="40"/>
      </w:pPr>
      <w:r>
        <w:rPr>
          <w:rFonts w:ascii="Calibri" w:hAnsi="Calibri"/>
          <w:b w:val="0"/>
          <w:i w:val="0"/>
          <w:sz w:val="21"/>
        </w:rPr>
        <w:t>The Configuration Block (Section 1) — the single source of truth for every product variable.</w:t>
      </w:r>
    </w:p>
    <w:p>
      <w:pPr>
        <w:pStyle w:val="ListNumber"/>
        <w:spacing w:after="40"/>
      </w:pPr>
      <w:r>
        <w:rPr>
          <w:rFonts w:ascii="Calibri" w:hAnsi="Calibri"/>
          <w:b w:val="0"/>
          <w:i w:val="0"/>
          <w:sz w:val="21"/>
        </w:rPr>
        <w:t>Worked-example callouts — the blue “AiCare” boxes show one fully-resolved instance.</w:t>
      </w:r>
    </w:p>
    <w:p>
      <w:pPr>
        <w:pStyle w:val="ListNumber"/>
        <w:spacing w:after="40"/>
      </w:pPr>
      <w:r>
        <w:rPr>
          <w:rFonts w:ascii="Calibri" w:hAnsi="Calibri"/>
          <w:b w:val="0"/>
          <w:i w:val="0"/>
          <w:sz w:val="21"/>
        </w:rPr>
        <w:t>The adaptation matrix (Section 8) — AiCare, AiCode, AiGuide and Gazal side-by-side.</w:t>
      </w:r>
    </w:p>
    <w:p>
      <w:pPr>
        <w:pStyle w:val="ListNumber"/>
        <w:spacing w:after="40"/>
      </w:pPr>
      <w:r>
        <w:rPr>
          <w:rFonts w:ascii="Calibri" w:hAnsi="Calibri"/>
          <w:b w:val="0"/>
          <w:i w:val="0"/>
          <w:sz w:val="21"/>
        </w:rPr>
        <w:t>The assumptions register (Appendix C) — anything still to be confirmed per product.</w:t>
      </w:r>
    </w:p>
    <w:tbl>
      <w:tblPr>
        <w:tblW w:type="auto" w:w="0"/>
        <w:tblLayout w:type="fixed"/>
        <w:tblLook w:firstColumn="1" w:firstRow="1" w:lastColumn="0" w:lastRow="0" w:noHBand="0" w:noVBand="1" w:val="04A0"/>
        <w:tblBorders>
          <w:top w:val="none"/>
          <w:left w:val="none"/>
          <w:bottom w:val="none"/>
          <w:right w:val="none"/>
          <w:insideH w:val="none"/>
          <w:insideV w:val="none"/>
        </w:tblBorders>
      </w:tblPr>
      <w:tblGrid>
        <w:gridCol w:w="9936"/>
      </w:tblGrid>
      <w:tr>
        <w:tc>
          <w:tcPr>
            <w:tcW w:type="dxa" w:w="9936"/>
            <w:shd w:val="clear" w:color="auto" w:fill="F1F3F4"/>
          </w:tcPr>
          <w:p>
            <w:pPr>
              <w:spacing w:after="60"/>
            </w:pPr>
            <w:r>
              <w:rPr>
                <w:rFonts w:ascii="Calibri" w:hAnsi="Calibri"/>
                <w:b/>
                <w:i w:val="0"/>
                <w:color w:val="3C4043"/>
                <w:sz w:val="18"/>
              </w:rPr>
              <w:t>ℹ  NOTE</w:t>
            </w:r>
          </w:p>
          <w:p>
            <w:pPr>
              <w:spacing w:after="40"/>
            </w:pPr>
            <w:r>
              <w:rPr>
                <w:rFonts w:ascii="Calibri" w:hAnsi="Calibri"/>
                <w:b w:val="0"/>
                <w:i w:val="0"/>
                <w:sz w:val="19"/>
              </w:rPr>
              <w:t>Reading conventions used throughout:</w:t>
            </w:r>
          </w:p>
          <w:p>
            <w:pPr>
              <w:spacing w:after="40"/>
            </w:pPr>
            <w:r>
              <w:rPr>
                <w:rFonts w:ascii="Calibri" w:hAnsi="Calibri"/>
                <w:b/>
                <w:i w:val="0"/>
                <w:sz w:val="19"/>
              </w:rPr>
              <w:t xml:space="preserve">▸ blue box </w:t>
            </w:r>
            <w:r>
              <w:rPr>
                <w:rFonts w:ascii="Calibri" w:hAnsi="Calibri"/>
                <w:b w:val="0"/>
                <w:i w:val="0"/>
                <w:sz w:val="19"/>
              </w:rPr>
              <w:t>= a concrete AiCare example.   ⚙ amber box = a knob you set per product.</w:t>
            </w:r>
          </w:p>
          <w:p>
            <w:pPr>
              <w:spacing w:after="40"/>
            </w:pPr>
            <w:r>
              <w:rPr>
                <w:rFonts w:ascii="Calibri" w:hAnsi="Calibri"/>
                <w:b/>
                <w:i w:val="0"/>
                <w:sz w:val="19"/>
              </w:rPr>
              <w:t xml:space="preserve">✔ green box </w:t>
            </w:r>
            <w:r>
              <w:rPr>
                <w:rFonts w:ascii="Calibri" w:hAnsi="Calibri"/>
                <w:b w:val="0"/>
                <w:i w:val="0"/>
                <w:sz w:val="19"/>
              </w:rPr>
              <w:t>= a specific fix applied to the v0 draft.   ⚠ red box = a risk to manage.</w:t>
            </w:r>
          </w:p>
        </w:tc>
      </w:tr>
    </w:tbl>
    <w:p>
      <w:pPr>
        <w:spacing w:after="40"/>
      </w:pPr>
    </w:p>
    <w:p>
      <w:pPr>
        <w:pStyle w:val="Heading2"/>
      </w:pPr>
      <w:r>
        <w:t>0.3  What was corrected from the v0 draft (summary)</w:t>
      </w:r>
    </w:p>
    <w:p>
      <w:pPr>
        <w:spacing w:after="120" w:before="0"/>
      </w:pPr>
      <w:r>
        <w:rPr>
          <w:rFonts w:ascii="Calibri" w:hAnsi="Calibri"/>
          <w:b w:val="0"/>
          <w:i w:val="0"/>
          <w:sz w:val="21"/>
        </w:rPr>
        <w:t>The earlier draft was a strong skeleton but carried contradictions and numbers that did not reconcile. Every item below is fixed in this version; full before/after detail is in Appendix B.</w:t>
      </w:r>
    </w:p>
    <w:tbl>
      <w:tblPr>
        <w:tblStyle w:val="TableGrid"/>
        <w:tblW w:type="auto" w:w="0"/>
        <w:tblLayout w:type="fixed"/>
        <w:tblLook w:firstColumn="1" w:firstRow="1" w:lastColumn="0" w:lastRow="0" w:noHBand="0" w:noVBand="1" w:val="04A0"/>
      </w:tblPr>
      <w:tblGrid>
        <w:gridCol w:w="3312"/>
        <w:gridCol w:w="3312"/>
        <w:gridCol w:w="3312"/>
      </w:tblGrid>
      <w:tr>
        <w:tc>
          <w:tcPr>
            <w:tcW w:type="dxa" w:w="432"/>
            <w:shd w:val="clear" w:color="auto" w:fill="1F4E79"/>
          </w:tcPr>
          <w:p>
            <w:pPr>
              <w:spacing w:after="20"/>
            </w:pPr>
            <w:r>
              <w:rPr>
                <w:rFonts w:ascii="Calibri" w:hAnsi="Calibri"/>
                <w:b/>
                <w:i w:val="0"/>
                <w:color w:val="FFFFFF"/>
                <w:sz w:val="17"/>
              </w:rPr>
              <w:t>#</w:t>
            </w:r>
          </w:p>
        </w:tc>
        <w:tc>
          <w:tcPr>
            <w:tcW w:type="dxa" w:w="4320"/>
            <w:shd w:val="clear" w:color="auto" w:fill="1F4E79"/>
          </w:tcPr>
          <w:p>
            <w:pPr>
              <w:spacing w:after="20"/>
            </w:pPr>
            <w:r>
              <w:rPr>
                <w:rFonts w:ascii="Calibri" w:hAnsi="Calibri"/>
                <w:b/>
                <w:i w:val="0"/>
                <w:color w:val="FFFFFF"/>
                <w:sz w:val="17"/>
              </w:rPr>
              <w:t>v0 problem</w:t>
            </w:r>
          </w:p>
        </w:tc>
        <w:tc>
          <w:tcPr>
            <w:tcW w:type="dxa" w:w="5184"/>
            <w:shd w:val="clear" w:color="auto" w:fill="1F4E79"/>
          </w:tcPr>
          <w:p>
            <w:pPr>
              <w:spacing w:after="20"/>
            </w:pPr>
            <w:r>
              <w:rPr>
                <w:rFonts w:ascii="Calibri" w:hAnsi="Calibri"/>
                <w:b/>
                <w:i w:val="0"/>
                <w:color w:val="FFFFFF"/>
                <w:sz w:val="17"/>
              </w:rPr>
              <w:t>Resolution in v1</w:t>
            </w:r>
          </w:p>
        </w:tc>
      </w:tr>
      <w:tr>
        <w:tc>
          <w:tcPr>
            <w:tcW w:type="dxa" w:w="432"/>
          </w:tcPr>
          <w:p>
            <w:pPr>
              <w:spacing w:after="20"/>
            </w:pPr>
            <w:r>
              <w:rPr>
                <w:rFonts w:ascii="Calibri" w:hAnsi="Calibri"/>
                <w:b w:val="0"/>
                <w:i w:val="0"/>
                <w:sz w:val="17"/>
              </w:rPr>
              <w:t>1</w:t>
            </w:r>
          </w:p>
        </w:tc>
        <w:tc>
          <w:tcPr>
            <w:tcW w:type="dxa" w:w="4320"/>
          </w:tcPr>
          <w:p>
            <w:pPr>
              <w:spacing w:after="20"/>
            </w:pPr>
            <w:r>
              <w:rPr>
                <w:rFonts w:ascii="Calibri" w:hAnsi="Calibri"/>
                <w:b w:val="0"/>
                <w:i w:val="0"/>
                <w:sz w:val="17"/>
              </w:rPr>
              <w:t>Promise “data never leaves Kenya” but patient history sent to an external LLM API.</w:t>
            </w:r>
          </w:p>
        </w:tc>
        <w:tc>
          <w:tcPr>
            <w:tcW w:type="dxa" w:w="5184"/>
          </w:tcPr>
          <w:p>
            <w:pPr>
              <w:spacing w:after="20"/>
            </w:pPr>
            <w:r>
              <w:rPr>
                <w:rFonts w:ascii="Calibri" w:hAnsi="Calibri"/>
                <w:b w:val="0"/>
                <w:i w:val="0"/>
                <w:sz w:val="17"/>
              </w:rPr>
              <w:t>Data &amp; AI Governance model (§3.7): in-region storage; AI inference via in-region or zero-retention endpoint under DPA; never train on customer data.</w:t>
            </w:r>
          </w:p>
        </w:tc>
      </w:tr>
      <w:tr>
        <w:tc>
          <w:tcPr>
            <w:tcW w:type="dxa" w:w="432"/>
            <w:shd w:val="clear" w:color="auto" w:fill="F4F7FB"/>
          </w:tcPr>
          <w:p>
            <w:pPr>
              <w:spacing w:after="20"/>
            </w:pPr>
            <w:r>
              <w:rPr>
                <w:rFonts w:ascii="Calibri" w:hAnsi="Calibri"/>
                <w:b w:val="0"/>
                <w:i w:val="0"/>
                <w:sz w:val="17"/>
              </w:rPr>
              <w:t>2</w:t>
            </w:r>
          </w:p>
        </w:tc>
        <w:tc>
          <w:tcPr>
            <w:tcW w:type="dxa" w:w="4320"/>
            <w:shd w:val="clear" w:color="auto" w:fill="F4F7FB"/>
          </w:tcPr>
          <w:p>
            <w:pPr>
              <w:spacing w:after="20"/>
            </w:pPr>
            <w:r>
              <w:rPr>
                <w:rFonts w:ascii="Calibri" w:hAnsi="Calibri"/>
                <w:b w:val="0"/>
                <w:i w:val="0"/>
                <w:sz w:val="17"/>
              </w:rPr>
              <w:t>Saudi regulators (SFDA, NCA) referenced in a Kenya/Africa product.</w:t>
            </w:r>
          </w:p>
        </w:tc>
        <w:tc>
          <w:tcPr>
            <w:tcW w:type="dxa" w:w="5184"/>
            <w:shd w:val="clear" w:color="auto" w:fill="F4F7FB"/>
          </w:tcPr>
          <w:p>
            <w:pPr>
              <w:spacing w:after="20"/>
            </w:pPr>
            <w:r>
              <w:rPr>
                <w:rFonts w:ascii="Calibri" w:hAnsi="Calibri"/>
                <w:b w:val="0"/>
                <w:i w:val="0"/>
                <w:sz w:val="17"/>
              </w:rPr>
              <w:t>Replaced with config-driven, market-correct authorities (Kenya: ODPC under the Data Protection Act 2019).</w:t>
            </w:r>
          </w:p>
        </w:tc>
      </w:tr>
      <w:tr>
        <w:tc>
          <w:tcPr>
            <w:tcW w:type="dxa" w:w="432"/>
          </w:tcPr>
          <w:p>
            <w:pPr>
              <w:spacing w:after="20"/>
            </w:pPr>
            <w:r>
              <w:rPr>
                <w:rFonts w:ascii="Calibri" w:hAnsi="Calibri"/>
                <w:b w:val="0"/>
                <w:i w:val="0"/>
                <w:sz w:val="17"/>
              </w:rPr>
              <w:t>3</w:t>
            </w:r>
          </w:p>
        </w:tc>
        <w:tc>
          <w:tcPr>
            <w:tcW w:type="dxa" w:w="4320"/>
          </w:tcPr>
          <w:p>
            <w:pPr>
              <w:spacing w:after="20"/>
            </w:pPr>
            <w:r>
              <w:rPr>
                <w:rFonts w:ascii="Calibri" w:hAnsi="Calibri"/>
                <w:b w:val="0"/>
                <w:i w:val="0"/>
                <w:sz w:val="17"/>
              </w:rPr>
              <w:t>ROI email claimed 8h / $120 but the stated formula yielded ~9.4h / ~$140.</w:t>
            </w:r>
          </w:p>
        </w:tc>
        <w:tc>
          <w:tcPr>
            <w:tcW w:type="dxa" w:w="5184"/>
          </w:tcPr>
          <w:p>
            <w:pPr>
              <w:spacing w:after="20"/>
            </w:pPr>
            <w:r>
              <w:rPr>
                <w:rFonts w:ascii="Calibri" w:hAnsi="Calibri"/>
                <w:b w:val="0"/>
                <w:i w:val="0"/>
                <w:sz w:val="17"/>
              </w:rPr>
              <w:t>One ROI formula; the AiCare example now reconciles exactly to 8.0h / $120 (§3.4).</w:t>
            </w:r>
          </w:p>
        </w:tc>
      </w:tr>
      <w:tr>
        <w:tc>
          <w:tcPr>
            <w:tcW w:type="dxa" w:w="432"/>
            <w:shd w:val="clear" w:color="auto" w:fill="F4F7FB"/>
          </w:tcPr>
          <w:p>
            <w:pPr>
              <w:spacing w:after="20"/>
            </w:pPr>
            <w:r>
              <w:rPr>
                <w:rFonts w:ascii="Calibri" w:hAnsi="Calibri"/>
                <w:b w:val="0"/>
                <w:i w:val="0"/>
                <w:sz w:val="17"/>
              </w:rPr>
              <w:t>4</w:t>
            </w:r>
          </w:p>
        </w:tc>
        <w:tc>
          <w:tcPr>
            <w:tcW w:type="dxa" w:w="4320"/>
            <w:shd w:val="clear" w:color="auto" w:fill="F4F7FB"/>
          </w:tcPr>
          <w:p>
            <w:pPr>
              <w:spacing w:after="20"/>
            </w:pPr>
            <w:r>
              <w:rPr>
                <w:rFonts w:ascii="Calibri" w:hAnsi="Calibri"/>
                <w:b w:val="0"/>
                <w:i w:val="0"/>
                <w:sz w:val="17"/>
              </w:rPr>
              <w:t>Health score defined three different ways; saturated after ~10 patients.</w:t>
            </w:r>
          </w:p>
        </w:tc>
        <w:tc>
          <w:tcPr>
            <w:tcW w:type="dxa" w:w="5184"/>
            <w:shd w:val="clear" w:color="auto" w:fill="F4F7FB"/>
          </w:tcPr>
          <w:p>
            <w:pPr>
              <w:spacing w:after="20"/>
            </w:pPr>
            <w:r>
              <w:rPr>
                <w:rFonts w:ascii="Calibri" w:hAnsi="Calibri"/>
                <w:b w:val="0"/>
                <w:i w:val="0"/>
                <w:sz w:val="17"/>
              </w:rPr>
              <w:t>One normalized, capped, gradual PQL model, 0–100, with worked Day-5 and Day-24 values (§3.3).</w:t>
            </w:r>
          </w:p>
        </w:tc>
      </w:tr>
      <w:tr>
        <w:tc>
          <w:tcPr>
            <w:tcW w:type="dxa" w:w="432"/>
          </w:tcPr>
          <w:p>
            <w:pPr>
              <w:spacing w:after="20"/>
            </w:pPr>
            <w:r>
              <w:rPr>
                <w:rFonts w:ascii="Calibri" w:hAnsi="Calibri"/>
                <w:b w:val="0"/>
                <w:i w:val="0"/>
                <w:sz w:val="17"/>
              </w:rPr>
              <w:t>5</w:t>
            </w:r>
          </w:p>
        </w:tc>
        <w:tc>
          <w:tcPr>
            <w:tcW w:type="dxa" w:w="4320"/>
          </w:tcPr>
          <w:p>
            <w:pPr>
              <w:spacing w:after="20"/>
            </w:pPr>
            <w:r>
              <w:rPr>
                <w:rFonts w:ascii="Calibri" w:hAnsi="Calibri"/>
                <w:b w:val="0"/>
                <w:i w:val="0"/>
                <w:sz w:val="17"/>
              </w:rPr>
              <w:t>Expansion (paid, instant billing) sequenced before the Payment phase.</w:t>
            </w:r>
          </w:p>
        </w:tc>
        <w:tc>
          <w:tcPr>
            <w:tcW w:type="dxa" w:w="5184"/>
          </w:tcPr>
          <w:p>
            <w:pPr>
              <w:spacing w:after="20"/>
            </w:pPr>
            <w:r>
              <w:rPr>
                <w:rFonts w:ascii="Calibri" w:hAnsi="Calibri"/>
                <w:b w:val="0"/>
                <w:i w:val="0"/>
                <w:sz w:val="17"/>
              </w:rPr>
              <w:t>Corrected lifecycle: Convert precedes Expand; pre-conversion expansion routes through the monetization gate (§3.6).</w:t>
            </w:r>
          </w:p>
        </w:tc>
      </w:tr>
      <w:tr>
        <w:tc>
          <w:tcPr>
            <w:tcW w:type="dxa" w:w="432"/>
            <w:shd w:val="clear" w:color="auto" w:fill="F4F7FB"/>
          </w:tcPr>
          <w:p>
            <w:pPr>
              <w:spacing w:after="20"/>
            </w:pPr>
            <w:r>
              <w:rPr>
                <w:rFonts w:ascii="Calibri" w:hAnsi="Calibri"/>
                <w:b w:val="0"/>
                <w:i w:val="0"/>
                <w:sz w:val="17"/>
              </w:rPr>
              <w:t>6</w:t>
            </w:r>
          </w:p>
        </w:tc>
        <w:tc>
          <w:tcPr>
            <w:tcW w:type="dxa" w:w="4320"/>
            <w:shd w:val="clear" w:color="auto" w:fill="F4F7FB"/>
          </w:tcPr>
          <w:p>
            <w:pPr>
              <w:spacing w:after="20"/>
            </w:pPr>
            <w:r>
              <w:rPr>
                <w:rFonts w:ascii="Calibri" w:hAnsi="Calibri"/>
                <w:b w:val="0"/>
                <w:i w:val="0"/>
                <w:sz w:val="17"/>
              </w:rPr>
              <w:t>Upgrade delta quoted as +$300 while plans implied +$400.</w:t>
            </w:r>
          </w:p>
        </w:tc>
        <w:tc>
          <w:tcPr>
            <w:tcW w:type="dxa" w:w="5184"/>
            <w:shd w:val="clear" w:color="auto" w:fill="F4F7FB"/>
          </w:tcPr>
          <w:p>
            <w:pPr>
              <w:spacing w:after="20"/>
            </w:pPr>
            <w:r>
              <w:rPr>
                <w:rFonts w:ascii="Calibri" w:hAnsi="Calibri"/>
                <w:b w:val="0"/>
                <w:i w:val="0"/>
                <w:sz w:val="17"/>
              </w:rPr>
              <w:t>Pricing &amp; seat logic reconciled: Starter→Growth = +$400; seat add-on = +$100 (§3.5).</w:t>
            </w:r>
          </w:p>
        </w:tc>
      </w:tr>
      <w:tr>
        <w:tc>
          <w:tcPr>
            <w:tcW w:type="dxa" w:w="432"/>
          </w:tcPr>
          <w:p>
            <w:pPr>
              <w:spacing w:after="20"/>
            </w:pPr>
            <w:r>
              <w:rPr>
                <w:rFonts w:ascii="Calibri" w:hAnsi="Calibri"/>
                <w:b w:val="0"/>
                <w:i w:val="0"/>
                <w:sz w:val="17"/>
              </w:rPr>
              <w:t>7</w:t>
            </w:r>
          </w:p>
        </w:tc>
        <w:tc>
          <w:tcPr>
            <w:tcW w:type="dxa" w:w="4320"/>
          </w:tcPr>
          <w:p>
            <w:pPr>
              <w:spacing w:after="20"/>
            </w:pPr>
            <w:r>
              <w:rPr>
                <w:rFonts w:ascii="Calibri" w:hAnsi="Calibri"/>
                <w:b w:val="0"/>
                <w:i w:val="0"/>
                <w:sz w:val="17"/>
              </w:rPr>
              <w:t>M-Pesa prompt shown in USD.</w:t>
            </w:r>
          </w:p>
        </w:tc>
        <w:tc>
          <w:tcPr>
            <w:tcW w:type="dxa" w:w="5184"/>
          </w:tcPr>
          <w:p>
            <w:pPr>
              <w:spacing w:after="20"/>
            </w:pPr>
            <w:r>
              <w:rPr>
                <w:rFonts w:ascii="Calibri" w:hAnsi="Calibri"/>
                <w:b w:val="0"/>
                <w:i w:val="0"/>
                <w:sz w:val="17"/>
              </w:rPr>
              <w:t>Local-currency (KES) prompt with an explicit FX note (§Phase 9).</w:t>
            </w:r>
          </w:p>
        </w:tc>
      </w:tr>
      <w:tr>
        <w:tc>
          <w:tcPr>
            <w:tcW w:type="dxa" w:w="432"/>
            <w:shd w:val="clear" w:color="auto" w:fill="F4F7FB"/>
          </w:tcPr>
          <w:p>
            <w:pPr>
              <w:spacing w:after="20"/>
            </w:pPr>
            <w:r>
              <w:rPr>
                <w:rFonts w:ascii="Calibri" w:hAnsi="Calibri"/>
                <w:b w:val="0"/>
                <w:i w:val="0"/>
                <w:sz w:val="17"/>
              </w:rPr>
              <w:t>8</w:t>
            </w:r>
          </w:p>
        </w:tc>
        <w:tc>
          <w:tcPr>
            <w:tcW w:type="dxa" w:w="4320"/>
            <w:shd w:val="clear" w:color="auto" w:fill="F4F7FB"/>
          </w:tcPr>
          <w:p>
            <w:pPr>
              <w:spacing w:after="20"/>
            </w:pPr>
            <w:r>
              <w:rPr>
                <w:rFonts w:ascii="Calibri" w:hAnsi="Calibri"/>
                <w:b w:val="0"/>
                <w:i w:val="0"/>
                <w:sz w:val="17"/>
              </w:rPr>
              <w:t>Breach alerts described as both “instant” and “&lt;48h.”</w:t>
            </w:r>
          </w:p>
        </w:tc>
        <w:tc>
          <w:tcPr>
            <w:tcW w:type="dxa" w:w="5184"/>
            <w:shd w:val="clear" w:color="auto" w:fill="F4F7FB"/>
          </w:tcPr>
          <w:p>
            <w:pPr>
              <w:spacing w:after="20"/>
            </w:pPr>
            <w:r>
              <w:rPr>
                <w:rFonts w:ascii="Calibri" w:hAnsi="Calibri"/>
                <w:b w:val="0"/>
                <w:i w:val="0"/>
                <w:sz w:val="17"/>
              </w:rPr>
              <w:t>Detection near-real-time; authority notification within the statutory 72h window (Kenya) (§3.7).</w:t>
            </w:r>
          </w:p>
        </w:tc>
      </w:tr>
      <w:tr>
        <w:tc>
          <w:tcPr>
            <w:tcW w:type="dxa" w:w="432"/>
          </w:tcPr>
          <w:p>
            <w:pPr>
              <w:spacing w:after="20"/>
            </w:pPr>
            <w:r>
              <w:rPr>
                <w:rFonts w:ascii="Calibri" w:hAnsi="Calibri"/>
                <w:b w:val="0"/>
                <w:i w:val="0"/>
                <w:sz w:val="17"/>
              </w:rPr>
              <w:t>9</w:t>
            </w:r>
          </w:p>
        </w:tc>
        <w:tc>
          <w:tcPr>
            <w:tcW w:type="dxa" w:w="4320"/>
          </w:tcPr>
          <w:p>
            <w:pPr>
              <w:spacing w:after="20"/>
            </w:pPr>
            <w:r>
              <w:rPr>
                <w:rFonts w:ascii="Calibri" w:hAnsi="Calibri"/>
                <w:b w:val="0"/>
                <w:i w:val="0"/>
                <w:sz w:val="17"/>
              </w:rPr>
              <w:t>Rosy headline metrics (93% automated, 1 CSM:1000, 80% trial→paid).</w:t>
            </w:r>
          </w:p>
        </w:tc>
        <w:tc>
          <w:tcPr>
            <w:tcW w:type="dxa" w:w="5184"/>
          </w:tcPr>
          <w:p>
            <w:pPr>
              <w:spacing w:after="20"/>
            </w:pPr>
            <w:r>
              <w:rPr>
                <w:rFonts w:ascii="Calibri" w:hAnsi="Calibri"/>
                <w:b w:val="0"/>
                <w:i w:val="0"/>
                <w:sz w:val="17"/>
              </w:rPr>
              <w:t>Honest automation table, credible CSM ratio, denominator-correct funnel with benchmark vs. aspirational labels (§5).</w:t>
            </w:r>
          </w:p>
        </w:tc>
      </w:tr>
      <w:tr>
        <w:tc>
          <w:tcPr>
            <w:tcW w:type="dxa" w:w="432"/>
            <w:shd w:val="clear" w:color="auto" w:fill="F4F7FB"/>
          </w:tcPr>
          <w:p>
            <w:pPr>
              <w:spacing w:after="20"/>
            </w:pPr>
            <w:r>
              <w:rPr>
                <w:rFonts w:ascii="Calibri" w:hAnsi="Calibri"/>
                <w:b w:val="0"/>
                <w:i w:val="0"/>
                <w:sz w:val="17"/>
              </w:rPr>
              <w:t>10</w:t>
            </w:r>
          </w:p>
        </w:tc>
        <w:tc>
          <w:tcPr>
            <w:tcW w:type="dxa" w:w="4320"/>
            <w:shd w:val="clear" w:color="auto" w:fill="F4F7FB"/>
          </w:tcPr>
          <w:p>
            <w:pPr>
              <w:spacing w:after="20"/>
            </w:pPr>
            <w:r>
              <w:rPr>
                <w:rFonts w:ascii="Calibri" w:hAnsi="Calibri"/>
                <w:b w:val="0"/>
                <w:i w:val="0"/>
                <w:sz w:val="17"/>
              </w:rPr>
              <w:t>“Doctor” hard-coded; single-product.</w:t>
            </w:r>
          </w:p>
        </w:tc>
        <w:tc>
          <w:tcPr>
            <w:tcW w:type="dxa" w:w="5184"/>
            <w:shd w:val="clear" w:color="auto" w:fill="F4F7FB"/>
          </w:tcPr>
          <w:p>
            <w:pPr>
              <w:spacing w:after="20"/>
            </w:pPr>
            <w:r>
              <w:rPr>
                <w:rFonts w:ascii="Calibri" w:hAnsi="Calibri"/>
                <w:b w:val="0"/>
                <w:i w:val="0"/>
                <w:sz w:val="17"/>
              </w:rPr>
              <w:t>Generalized to “user/role”; added Configuration Block + portfolio adaptation matrix.</w:t>
            </w:r>
          </w:p>
        </w:tc>
      </w:tr>
    </w:tbl>
    <w:p>
      <w:pPr>
        <w:spacing w:after="40"/>
      </w:pPr>
    </w:p>
    <w:p>
      <w:r>
        <w:br w:type="page"/>
      </w:r>
    </w:p>
    <w:p>
      <w:pPr>
        <w:pStyle w:val="Heading1"/>
      </w:pPr>
      <w:r>
        <w:t>1.  Product Configuration Block</w:t>
      </w:r>
    </w:p>
    <w:p>
      <w:pPr>
        <w:spacing w:after="120" w:before="0"/>
      </w:pPr>
      <w:r>
        <w:rPr>
          <w:rFonts w:ascii="Calibri" w:hAnsi="Calibri"/>
          <w:b w:val="0"/>
          <w:i w:val="0"/>
          <w:sz w:val="21"/>
        </w:rPr>
        <w:t>Set these once per product. Every downstream phase, formula and metric reads from here. The AiCare column is fully resolved; the other columns in Section 8 show how the same rows are answered for very different products.</w:t>
      </w:r>
    </w:p>
    <w:tbl>
      <w:tblPr>
        <w:tblStyle w:val="TableGrid"/>
        <w:tblW w:type="auto" w:w="0"/>
        <w:tblLayout w:type="fixed"/>
        <w:tblLook w:firstColumn="1" w:firstRow="1" w:lastColumn="0" w:lastRow="0" w:noHBand="0" w:noVBand="1" w:val="04A0"/>
      </w:tblPr>
      <w:tblGrid>
        <w:gridCol w:w="3312"/>
        <w:gridCol w:w="3312"/>
        <w:gridCol w:w="3312"/>
      </w:tblGrid>
      <w:tr>
        <w:tc>
          <w:tcPr>
            <w:tcW w:type="dxa" w:w="2160"/>
            <w:shd w:val="clear" w:color="auto" w:fill="1F4E79"/>
          </w:tcPr>
          <w:p>
            <w:pPr>
              <w:spacing w:after="20"/>
            </w:pPr>
            <w:r>
              <w:rPr>
                <w:rFonts w:ascii="Calibri" w:hAnsi="Calibri"/>
                <w:b/>
                <w:i w:val="0"/>
                <w:color w:val="FFFFFF"/>
                <w:sz w:val="17"/>
              </w:rPr>
              <w:t>Variable</w:t>
            </w:r>
          </w:p>
        </w:tc>
        <w:tc>
          <w:tcPr>
            <w:tcW w:type="dxa" w:w="3024"/>
            <w:shd w:val="clear" w:color="auto" w:fill="1F4E79"/>
          </w:tcPr>
          <w:p>
            <w:pPr>
              <w:spacing w:after="20"/>
            </w:pPr>
            <w:r>
              <w:rPr>
                <w:rFonts w:ascii="Calibri" w:hAnsi="Calibri"/>
                <w:b/>
                <w:i w:val="0"/>
                <w:color w:val="FFFFFF"/>
                <w:sz w:val="17"/>
              </w:rPr>
              <w:t>What it controls</w:t>
            </w:r>
          </w:p>
        </w:tc>
        <w:tc>
          <w:tcPr>
            <w:tcW w:type="dxa" w:w="4752"/>
            <w:shd w:val="clear" w:color="auto" w:fill="1F4E79"/>
          </w:tcPr>
          <w:p>
            <w:pPr>
              <w:spacing w:after="20"/>
            </w:pPr>
            <w:r>
              <w:rPr>
                <w:rFonts w:ascii="Calibri" w:hAnsi="Calibri"/>
                <w:b/>
                <w:i w:val="0"/>
                <w:color w:val="FFFFFF"/>
                <w:sz w:val="17"/>
              </w:rPr>
              <w:t>AiCare value</w:t>
            </w:r>
          </w:p>
        </w:tc>
      </w:tr>
      <w:tr>
        <w:tc>
          <w:tcPr>
            <w:tcW w:type="dxa" w:w="2160"/>
          </w:tcPr>
          <w:p>
            <w:pPr>
              <w:spacing w:after="20"/>
            </w:pPr>
            <w:r>
              <w:rPr>
                <w:rFonts w:ascii="Calibri" w:hAnsi="Calibri"/>
                <w:b w:val="0"/>
                <w:i w:val="0"/>
                <w:sz w:val="17"/>
              </w:rPr>
              <w:t>Product &amp; one-liner</w:t>
            </w:r>
          </w:p>
        </w:tc>
        <w:tc>
          <w:tcPr>
            <w:tcW w:type="dxa" w:w="3024"/>
          </w:tcPr>
          <w:p>
            <w:pPr>
              <w:spacing w:after="20"/>
            </w:pPr>
            <w:r>
              <w:rPr>
                <w:rFonts w:ascii="Calibri" w:hAnsi="Calibri"/>
                <w:b w:val="0"/>
                <w:i w:val="0"/>
                <w:sz w:val="17"/>
              </w:rPr>
              <w:t>Positioning</w:t>
            </w:r>
          </w:p>
        </w:tc>
        <w:tc>
          <w:tcPr>
            <w:tcW w:type="dxa" w:w="4752"/>
          </w:tcPr>
          <w:p>
            <w:pPr>
              <w:spacing w:after="20"/>
            </w:pPr>
            <w:r>
              <w:rPr>
                <w:rFonts w:ascii="Calibri" w:hAnsi="Calibri"/>
                <w:b w:val="0"/>
                <w:i w:val="0"/>
                <w:sz w:val="17"/>
              </w:rPr>
              <w:t>AiCare — cloud EMR &amp; practice management for small/mid clinics in African markets.</w:t>
            </w:r>
          </w:p>
        </w:tc>
      </w:tr>
      <w:tr>
        <w:tc>
          <w:tcPr>
            <w:tcW w:type="dxa" w:w="2160"/>
            <w:shd w:val="clear" w:color="auto" w:fill="F4F7FB"/>
          </w:tcPr>
          <w:p>
            <w:pPr>
              <w:spacing w:after="20"/>
            </w:pPr>
            <w:r>
              <w:rPr>
                <w:rFonts w:ascii="Calibri" w:hAnsi="Calibri"/>
                <w:b w:val="0"/>
                <w:i w:val="0"/>
                <w:sz w:val="17"/>
              </w:rPr>
              <w:t>ICP / segment</w:t>
            </w:r>
          </w:p>
        </w:tc>
        <w:tc>
          <w:tcPr>
            <w:tcW w:type="dxa" w:w="3024"/>
            <w:shd w:val="clear" w:color="auto" w:fill="F4F7FB"/>
          </w:tcPr>
          <w:p>
            <w:pPr>
              <w:spacing w:after="20"/>
            </w:pPr>
            <w:r>
              <w:rPr>
                <w:rFonts w:ascii="Calibri" w:hAnsi="Calibri"/>
                <w:b w:val="0"/>
                <w:i w:val="0"/>
                <w:sz w:val="17"/>
              </w:rPr>
              <w:t>Targeting, ads, pricing</w:t>
            </w:r>
          </w:p>
        </w:tc>
        <w:tc>
          <w:tcPr>
            <w:tcW w:type="dxa" w:w="4752"/>
            <w:shd w:val="clear" w:color="auto" w:fill="F4F7FB"/>
          </w:tcPr>
          <w:p>
            <w:pPr>
              <w:spacing w:after="20"/>
            </w:pPr>
            <w:r>
              <w:rPr>
                <w:rFonts w:ascii="Calibri" w:hAnsi="Calibri"/>
                <w:b w:val="0"/>
                <w:i w:val="0"/>
                <w:sz w:val="17"/>
              </w:rPr>
              <w:t>Independent &amp; small-group clinics (1–5 providers), Kenya-first.</w:t>
            </w:r>
          </w:p>
        </w:tc>
      </w:tr>
      <w:tr>
        <w:tc>
          <w:tcPr>
            <w:tcW w:type="dxa" w:w="2160"/>
          </w:tcPr>
          <w:p>
            <w:pPr>
              <w:spacing w:after="20"/>
            </w:pPr>
            <w:r>
              <w:rPr>
                <w:rFonts w:ascii="Calibri" w:hAnsi="Calibri"/>
                <w:b w:val="0"/>
                <w:i w:val="0"/>
                <w:sz w:val="17"/>
              </w:rPr>
              <w:t>Primary user / role</w:t>
            </w:r>
          </w:p>
        </w:tc>
        <w:tc>
          <w:tcPr>
            <w:tcW w:type="dxa" w:w="3024"/>
          </w:tcPr>
          <w:p>
            <w:pPr>
              <w:spacing w:after="20"/>
            </w:pPr>
            <w:r>
              <w:rPr>
                <w:rFonts w:ascii="Calibri" w:hAnsi="Calibri"/>
                <w:b w:val="0"/>
                <w:i w:val="0"/>
                <w:sz w:val="17"/>
              </w:rPr>
              <w:t>Voice of the journey</w:t>
            </w:r>
          </w:p>
        </w:tc>
        <w:tc>
          <w:tcPr>
            <w:tcW w:type="dxa" w:w="4752"/>
          </w:tcPr>
          <w:p>
            <w:pPr>
              <w:spacing w:after="20"/>
            </w:pPr>
            <w:r>
              <w:rPr>
                <w:rFonts w:ascii="Calibri" w:hAnsi="Calibri"/>
                <w:b w:val="0"/>
                <w:i w:val="0"/>
                <w:sz w:val="17"/>
              </w:rPr>
              <w:t>Clinician (and clinic admin).</w:t>
            </w:r>
          </w:p>
        </w:tc>
      </w:tr>
      <w:tr>
        <w:tc>
          <w:tcPr>
            <w:tcW w:type="dxa" w:w="2160"/>
            <w:shd w:val="clear" w:color="auto" w:fill="F4F7FB"/>
          </w:tcPr>
          <w:p>
            <w:pPr>
              <w:spacing w:after="20"/>
            </w:pPr>
            <w:r>
              <w:rPr>
                <w:rFonts w:ascii="Calibri" w:hAnsi="Calibri"/>
                <w:b w:val="0"/>
                <w:i w:val="0"/>
                <w:sz w:val="17"/>
              </w:rPr>
              <w:t>Core job-to-be-done</w:t>
            </w:r>
          </w:p>
        </w:tc>
        <w:tc>
          <w:tcPr>
            <w:tcW w:type="dxa" w:w="3024"/>
            <w:shd w:val="clear" w:color="auto" w:fill="F4F7FB"/>
          </w:tcPr>
          <w:p>
            <w:pPr>
              <w:spacing w:after="20"/>
            </w:pPr>
            <w:r>
              <w:rPr>
                <w:rFonts w:ascii="Calibri" w:hAnsi="Calibri"/>
                <w:b w:val="0"/>
                <w:i w:val="0"/>
                <w:sz w:val="17"/>
              </w:rPr>
              <w:t>Value narrative</w:t>
            </w:r>
          </w:p>
        </w:tc>
        <w:tc>
          <w:tcPr>
            <w:tcW w:type="dxa" w:w="4752"/>
            <w:shd w:val="clear" w:color="auto" w:fill="F4F7FB"/>
          </w:tcPr>
          <w:p>
            <w:pPr>
              <w:spacing w:after="20"/>
            </w:pPr>
            <w:r>
              <w:rPr>
                <w:rFonts w:ascii="Calibri" w:hAnsi="Calibri"/>
                <w:b w:val="0"/>
                <w:i w:val="0"/>
                <w:sz w:val="17"/>
              </w:rPr>
              <w:t>See more patients with less admin; keep records safe &amp; compliant.</w:t>
            </w:r>
          </w:p>
        </w:tc>
      </w:tr>
      <w:tr>
        <w:tc>
          <w:tcPr>
            <w:tcW w:type="dxa" w:w="2160"/>
          </w:tcPr>
          <w:p>
            <w:pPr>
              <w:spacing w:after="20"/>
            </w:pPr>
            <w:r>
              <w:rPr>
                <w:rFonts w:ascii="Calibri" w:hAnsi="Calibri"/>
                <w:b w:val="0"/>
                <w:i w:val="0"/>
                <w:sz w:val="17"/>
              </w:rPr>
              <w:t>Value metric (unit of value)</w:t>
            </w:r>
          </w:p>
        </w:tc>
        <w:tc>
          <w:tcPr>
            <w:tcW w:type="dxa" w:w="3024"/>
          </w:tcPr>
          <w:p>
            <w:pPr>
              <w:spacing w:after="20"/>
            </w:pPr>
            <w:r>
              <w:rPr>
                <w:rFonts w:ascii="Calibri" w:hAnsi="Calibri"/>
                <w:b w:val="0"/>
                <w:i w:val="0"/>
                <w:sz w:val="17"/>
              </w:rPr>
              <w:t>ROI &amp; pricing basis</w:t>
            </w:r>
          </w:p>
        </w:tc>
        <w:tc>
          <w:tcPr>
            <w:tcW w:type="dxa" w:w="4752"/>
          </w:tcPr>
          <w:p>
            <w:pPr>
              <w:spacing w:after="20"/>
            </w:pPr>
            <w:r>
              <w:rPr>
                <w:rFonts w:ascii="Calibri" w:hAnsi="Calibri"/>
                <w:b w:val="0"/>
                <w:i w:val="0"/>
                <w:sz w:val="17"/>
              </w:rPr>
              <w:t>Clinician hours saved on admin/charting.</w:t>
            </w:r>
          </w:p>
        </w:tc>
      </w:tr>
      <w:tr>
        <w:tc>
          <w:tcPr>
            <w:tcW w:type="dxa" w:w="2160"/>
            <w:shd w:val="clear" w:color="auto" w:fill="F4F7FB"/>
          </w:tcPr>
          <w:p>
            <w:pPr>
              <w:spacing w:after="20"/>
            </w:pPr>
            <w:r>
              <w:rPr>
                <w:rFonts w:ascii="Calibri" w:hAnsi="Calibri"/>
                <w:b w:val="0"/>
                <w:i w:val="0"/>
                <w:sz w:val="17"/>
              </w:rPr>
              <w:t>Activation event (“aha”)</w:t>
            </w:r>
          </w:p>
        </w:tc>
        <w:tc>
          <w:tcPr>
            <w:tcW w:type="dxa" w:w="3024"/>
            <w:shd w:val="clear" w:color="auto" w:fill="F4F7FB"/>
          </w:tcPr>
          <w:p>
            <w:pPr>
              <w:spacing w:after="20"/>
            </w:pPr>
            <w:r>
              <w:rPr>
                <w:rFonts w:ascii="Calibri" w:hAnsi="Calibri"/>
                <w:b w:val="0"/>
                <w:i w:val="0"/>
                <w:sz w:val="17"/>
              </w:rPr>
              <w:t>Onboarding goal</w:t>
            </w:r>
          </w:p>
        </w:tc>
        <w:tc>
          <w:tcPr>
            <w:tcW w:type="dxa" w:w="4752"/>
            <w:shd w:val="clear" w:color="auto" w:fill="F4F7FB"/>
          </w:tcPr>
          <w:p>
            <w:pPr>
              <w:spacing w:after="20"/>
            </w:pPr>
            <w:r>
              <w:rPr>
                <w:rFonts w:ascii="Calibri" w:hAnsi="Calibri"/>
                <w:b w:val="0"/>
                <w:i w:val="0"/>
                <w:sz w:val="17"/>
              </w:rPr>
              <w:t>First patient → first AI-assisted order → first result reviewed.</w:t>
            </w:r>
          </w:p>
        </w:tc>
      </w:tr>
      <w:tr>
        <w:tc>
          <w:tcPr>
            <w:tcW w:type="dxa" w:w="2160"/>
          </w:tcPr>
          <w:p>
            <w:pPr>
              <w:spacing w:after="20"/>
            </w:pPr>
            <w:r>
              <w:rPr>
                <w:rFonts w:ascii="Calibri" w:hAnsi="Calibri"/>
                <w:b w:val="0"/>
                <w:i w:val="0"/>
                <w:sz w:val="17"/>
              </w:rPr>
              <w:t>Time-to-value target</w:t>
            </w:r>
          </w:p>
        </w:tc>
        <w:tc>
          <w:tcPr>
            <w:tcW w:type="dxa" w:w="3024"/>
          </w:tcPr>
          <w:p>
            <w:pPr>
              <w:spacing w:after="20"/>
            </w:pPr>
            <w:r>
              <w:rPr>
                <w:rFonts w:ascii="Calibri" w:hAnsi="Calibri"/>
                <w:b w:val="0"/>
                <w:i w:val="0"/>
                <w:sz w:val="17"/>
              </w:rPr>
              <w:t>Onboarding SLA</w:t>
            </w:r>
          </w:p>
        </w:tc>
        <w:tc>
          <w:tcPr>
            <w:tcW w:type="dxa" w:w="4752"/>
          </w:tcPr>
          <w:p>
            <w:pPr>
              <w:spacing w:after="20"/>
            </w:pPr>
            <w:r>
              <w:rPr>
                <w:rFonts w:ascii="Calibri" w:hAnsi="Calibri"/>
                <w:b w:val="0"/>
                <w:i w:val="0"/>
                <w:sz w:val="17"/>
              </w:rPr>
              <w:t>≤ 30 minutes to first value; meaningful ROI by ~Day 14.</w:t>
            </w:r>
          </w:p>
        </w:tc>
      </w:tr>
      <w:tr>
        <w:tc>
          <w:tcPr>
            <w:tcW w:type="dxa" w:w="2160"/>
            <w:shd w:val="clear" w:color="auto" w:fill="F4F7FB"/>
          </w:tcPr>
          <w:p>
            <w:pPr>
              <w:spacing w:after="20"/>
            </w:pPr>
            <w:r>
              <w:rPr>
                <w:rFonts w:ascii="Calibri" w:hAnsi="Calibri"/>
                <w:b w:val="0"/>
                <w:i w:val="0"/>
                <w:sz w:val="17"/>
              </w:rPr>
              <w:t>Pricing model</w:t>
            </w:r>
          </w:p>
        </w:tc>
        <w:tc>
          <w:tcPr>
            <w:tcW w:type="dxa" w:w="3024"/>
            <w:shd w:val="clear" w:color="auto" w:fill="F4F7FB"/>
          </w:tcPr>
          <w:p>
            <w:pPr>
              <w:spacing w:after="20"/>
            </w:pPr>
            <w:r>
              <w:rPr>
                <w:rFonts w:ascii="Calibri" w:hAnsi="Calibri"/>
                <w:b w:val="0"/>
                <w:i w:val="0"/>
                <w:sz w:val="17"/>
              </w:rPr>
              <w:t>Monetization</w:t>
            </w:r>
          </w:p>
        </w:tc>
        <w:tc>
          <w:tcPr>
            <w:tcW w:type="dxa" w:w="4752"/>
            <w:shd w:val="clear" w:color="auto" w:fill="F4F7FB"/>
          </w:tcPr>
          <w:p>
            <w:pPr>
              <w:spacing w:after="20"/>
            </w:pPr>
            <w:r>
              <w:rPr>
                <w:rFonts w:ascii="Calibri" w:hAnsi="Calibri"/>
                <w:b w:val="0"/>
                <w:i w:val="0"/>
                <w:sz w:val="17"/>
              </w:rPr>
              <w:t>Tiered seats + modules; monthly default. Starter $200 / Growth $600 / Scale custom.</w:t>
            </w:r>
          </w:p>
        </w:tc>
      </w:tr>
      <w:tr>
        <w:tc>
          <w:tcPr>
            <w:tcW w:type="dxa" w:w="2160"/>
          </w:tcPr>
          <w:p>
            <w:pPr>
              <w:spacing w:after="20"/>
            </w:pPr>
            <w:r>
              <w:rPr>
                <w:rFonts w:ascii="Calibri" w:hAnsi="Calibri"/>
                <w:b w:val="0"/>
                <w:i w:val="0"/>
                <w:sz w:val="17"/>
              </w:rPr>
              <w:t>Billing rails &amp; currency</w:t>
            </w:r>
          </w:p>
        </w:tc>
        <w:tc>
          <w:tcPr>
            <w:tcW w:type="dxa" w:w="3024"/>
          </w:tcPr>
          <w:p>
            <w:pPr>
              <w:spacing w:after="20"/>
            </w:pPr>
            <w:r>
              <w:rPr>
                <w:rFonts w:ascii="Calibri" w:hAnsi="Calibri"/>
                <w:b w:val="0"/>
                <w:i w:val="0"/>
                <w:sz w:val="17"/>
              </w:rPr>
              <w:t>Checkout</w:t>
            </w:r>
          </w:p>
        </w:tc>
        <w:tc>
          <w:tcPr>
            <w:tcW w:type="dxa" w:w="4752"/>
          </w:tcPr>
          <w:p>
            <w:pPr>
              <w:spacing w:after="20"/>
            </w:pPr>
            <w:r>
              <w:rPr>
                <w:rFonts w:ascii="Calibri" w:hAnsi="Calibri"/>
                <w:b w:val="0"/>
                <w:i w:val="0"/>
                <w:sz w:val="17"/>
              </w:rPr>
              <w:t>M-Pesa, bank (Equity), card via Stripe; display KES, settle per gateway.</w:t>
            </w:r>
          </w:p>
        </w:tc>
      </w:tr>
      <w:tr>
        <w:tc>
          <w:tcPr>
            <w:tcW w:type="dxa" w:w="2160"/>
            <w:shd w:val="clear" w:color="auto" w:fill="F4F7FB"/>
          </w:tcPr>
          <w:p>
            <w:pPr>
              <w:spacing w:after="20"/>
            </w:pPr>
            <w:r>
              <w:rPr>
                <w:rFonts w:ascii="Calibri" w:hAnsi="Calibri"/>
                <w:b w:val="0"/>
                <w:i w:val="0"/>
                <w:sz w:val="17"/>
              </w:rPr>
              <w:t>Regions &amp; data residency</w:t>
            </w:r>
          </w:p>
        </w:tc>
        <w:tc>
          <w:tcPr>
            <w:tcW w:type="dxa" w:w="3024"/>
            <w:shd w:val="clear" w:color="auto" w:fill="F4F7FB"/>
          </w:tcPr>
          <w:p>
            <w:pPr>
              <w:spacing w:after="20"/>
            </w:pPr>
            <w:r>
              <w:rPr>
                <w:rFonts w:ascii="Calibri" w:hAnsi="Calibri"/>
                <w:b w:val="0"/>
                <w:i w:val="0"/>
                <w:sz w:val="17"/>
              </w:rPr>
              <w:t>Infra &amp; legal</w:t>
            </w:r>
          </w:p>
        </w:tc>
        <w:tc>
          <w:tcPr>
            <w:tcW w:type="dxa" w:w="4752"/>
            <w:shd w:val="clear" w:color="auto" w:fill="F4F7FB"/>
          </w:tcPr>
          <w:p>
            <w:pPr>
              <w:spacing w:after="20"/>
            </w:pPr>
            <w:r>
              <w:rPr>
                <w:rFonts w:ascii="Calibri" w:hAnsi="Calibri"/>
                <w:b w:val="0"/>
                <w:i w:val="0"/>
                <w:sz w:val="17"/>
              </w:rPr>
              <w:t>Kenya (Azure Africa); data stored &amp; encrypted in-region.</w:t>
            </w:r>
          </w:p>
        </w:tc>
      </w:tr>
      <w:tr>
        <w:tc>
          <w:tcPr>
            <w:tcW w:type="dxa" w:w="2160"/>
          </w:tcPr>
          <w:p>
            <w:pPr>
              <w:spacing w:after="20"/>
            </w:pPr>
            <w:r>
              <w:rPr>
                <w:rFonts w:ascii="Calibri" w:hAnsi="Calibri"/>
                <w:b w:val="0"/>
                <w:i w:val="0"/>
                <w:sz w:val="17"/>
              </w:rPr>
              <w:t>Data-protection regime</w:t>
            </w:r>
          </w:p>
        </w:tc>
        <w:tc>
          <w:tcPr>
            <w:tcW w:type="dxa" w:w="3024"/>
          </w:tcPr>
          <w:p>
            <w:pPr>
              <w:spacing w:after="20"/>
            </w:pPr>
            <w:r>
              <w:rPr>
                <w:rFonts w:ascii="Calibri" w:hAnsi="Calibri"/>
                <w:b w:val="0"/>
                <w:i w:val="0"/>
                <w:sz w:val="17"/>
              </w:rPr>
              <w:t>Compliance</w:t>
            </w:r>
          </w:p>
        </w:tc>
        <w:tc>
          <w:tcPr>
            <w:tcW w:type="dxa" w:w="4752"/>
          </w:tcPr>
          <w:p>
            <w:pPr>
              <w:spacing w:after="20"/>
            </w:pPr>
            <w:r>
              <w:rPr>
                <w:rFonts w:ascii="Calibri" w:hAnsi="Calibri"/>
                <w:b w:val="0"/>
                <w:i w:val="0"/>
                <w:sz w:val="17"/>
              </w:rPr>
              <w:t>Kenya Data Protection Act 2019; regulator: ODPC.</w:t>
            </w:r>
          </w:p>
        </w:tc>
      </w:tr>
      <w:tr>
        <w:tc>
          <w:tcPr>
            <w:tcW w:type="dxa" w:w="2160"/>
            <w:shd w:val="clear" w:color="auto" w:fill="F4F7FB"/>
          </w:tcPr>
          <w:p>
            <w:pPr>
              <w:spacing w:after="20"/>
            </w:pPr>
            <w:r>
              <w:rPr>
                <w:rFonts w:ascii="Calibri" w:hAnsi="Calibri"/>
                <w:b w:val="0"/>
                <w:i w:val="0"/>
                <w:sz w:val="17"/>
              </w:rPr>
              <w:t>AI / inference data mode</w:t>
            </w:r>
          </w:p>
        </w:tc>
        <w:tc>
          <w:tcPr>
            <w:tcW w:type="dxa" w:w="3024"/>
            <w:shd w:val="clear" w:color="auto" w:fill="F4F7FB"/>
          </w:tcPr>
          <w:p>
            <w:pPr>
              <w:spacing w:after="20"/>
            </w:pPr>
            <w:r>
              <w:rPr>
                <w:rFonts w:ascii="Calibri" w:hAnsi="Calibri"/>
                <w:b w:val="0"/>
                <w:i w:val="0"/>
                <w:sz w:val="17"/>
              </w:rPr>
              <w:t>AI governance</w:t>
            </w:r>
          </w:p>
        </w:tc>
        <w:tc>
          <w:tcPr>
            <w:tcW w:type="dxa" w:w="4752"/>
            <w:shd w:val="clear" w:color="auto" w:fill="F4F7FB"/>
          </w:tcPr>
          <w:p>
            <w:pPr>
              <w:spacing w:after="20"/>
            </w:pPr>
            <w:r>
              <w:rPr>
                <w:rFonts w:ascii="Calibri" w:hAnsi="Calibri"/>
                <w:b w:val="0"/>
                <w:i w:val="0"/>
                <w:sz w:val="17"/>
              </w:rPr>
              <w:t>In-region or zero-retention endpoint under DPA; no training on customer data; minimize/de-identify.</w:t>
            </w:r>
          </w:p>
        </w:tc>
      </w:tr>
      <w:tr>
        <w:tc>
          <w:tcPr>
            <w:tcW w:type="dxa" w:w="2160"/>
          </w:tcPr>
          <w:p>
            <w:pPr>
              <w:spacing w:after="20"/>
            </w:pPr>
            <w:r>
              <w:rPr>
                <w:rFonts w:ascii="Calibri" w:hAnsi="Calibri"/>
                <w:b w:val="0"/>
                <w:i w:val="0"/>
                <w:sz w:val="17"/>
              </w:rPr>
              <w:t>Regulated product?</w:t>
            </w:r>
          </w:p>
        </w:tc>
        <w:tc>
          <w:tcPr>
            <w:tcW w:type="dxa" w:w="3024"/>
          </w:tcPr>
          <w:p>
            <w:pPr>
              <w:spacing w:after="20"/>
            </w:pPr>
            <w:r>
              <w:rPr>
                <w:rFonts w:ascii="Calibri" w:hAnsi="Calibri"/>
                <w:b w:val="0"/>
                <w:i w:val="0"/>
                <w:sz w:val="17"/>
              </w:rPr>
              <w:t>Risk &amp; approvals</w:t>
            </w:r>
          </w:p>
        </w:tc>
        <w:tc>
          <w:tcPr>
            <w:tcW w:type="dxa" w:w="4752"/>
          </w:tcPr>
          <w:p>
            <w:pPr>
              <w:spacing w:after="20"/>
            </w:pPr>
            <w:r>
              <w:rPr>
                <w:rFonts w:ascii="Calibri" w:hAnsi="Calibri"/>
                <w:b w:val="0"/>
                <w:i w:val="0"/>
                <w:sz w:val="17"/>
              </w:rPr>
              <w:t>Yes — health data; AI suggestions are decision-support (possible SaMD; keep human-in-the-loop).</w:t>
            </w:r>
          </w:p>
        </w:tc>
      </w:tr>
      <w:tr>
        <w:tc>
          <w:tcPr>
            <w:tcW w:type="dxa" w:w="2160"/>
            <w:shd w:val="clear" w:color="auto" w:fill="F4F7FB"/>
          </w:tcPr>
          <w:p>
            <w:pPr>
              <w:spacing w:after="20"/>
            </w:pPr>
            <w:r>
              <w:rPr>
                <w:rFonts w:ascii="Calibri" w:hAnsi="Calibri"/>
                <w:b w:val="0"/>
                <w:i w:val="0"/>
                <w:sz w:val="17"/>
              </w:rPr>
              <w:t>Key integrations</w:t>
            </w:r>
          </w:p>
        </w:tc>
        <w:tc>
          <w:tcPr>
            <w:tcW w:type="dxa" w:w="3024"/>
            <w:shd w:val="clear" w:color="auto" w:fill="F4F7FB"/>
          </w:tcPr>
          <w:p>
            <w:pPr>
              <w:spacing w:after="20"/>
            </w:pPr>
            <w:r>
              <w:rPr>
                <w:rFonts w:ascii="Calibri" w:hAnsi="Calibri"/>
                <w:b w:val="0"/>
                <w:i w:val="0"/>
                <w:sz w:val="17"/>
              </w:rPr>
              <w:t>Onboarding &amp; expansion</w:t>
            </w:r>
          </w:p>
        </w:tc>
        <w:tc>
          <w:tcPr>
            <w:tcW w:type="dxa" w:w="4752"/>
            <w:shd w:val="clear" w:color="auto" w:fill="F4F7FB"/>
          </w:tcPr>
          <w:p>
            <w:pPr>
              <w:spacing w:after="20"/>
            </w:pPr>
            <w:r>
              <w:rPr>
                <w:rFonts w:ascii="Calibri" w:hAnsi="Calibri"/>
                <w:b w:val="0"/>
                <w:i w:val="0"/>
                <w:sz w:val="17"/>
              </w:rPr>
              <w:t>Labs, pharmacy, SMS/USSD, national insurance where applicable.</w:t>
            </w:r>
          </w:p>
        </w:tc>
      </w:tr>
      <w:tr>
        <w:tc>
          <w:tcPr>
            <w:tcW w:type="dxa" w:w="2160"/>
          </w:tcPr>
          <w:p>
            <w:pPr>
              <w:spacing w:after="20"/>
            </w:pPr>
            <w:r>
              <w:rPr>
                <w:rFonts w:ascii="Calibri" w:hAnsi="Calibri"/>
                <w:b w:val="0"/>
                <w:i w:val="0"/>
                <w:sz w:val="17"/>
              </w:rPr>
              <w:t>Support model</w:t>
            </w:r>
          </w:p>
        </w:tc>
        <w:tc>
          <w:tcPr>
            <w:tcW w:type="dxa" w:w="3024"/>
          </w:tcPr>
          <w:p>
            <w:pPr>
              <w:spacing w:after="20"/>
            </w:pPr>
            <w:r>
              <w:rPr>
                <w:rFonts w:ascii="Calibri" w:hAnsi="Calibri"/>
                <w:b w:val="0"/>
                <w:i w:val="0"/>
                <w:sz w:val="17"/>
              </w:rPr>
              <w:t>CS &amp; cost</w:t>
            </w:r>
          </w:p>
        </w:tc>
        <w:tc>
          <w:tcPr>
            <w:tcW w:type="dxa" w:w="4752"/>
          </w:tcPr>
          <w:p>
            <w:pPr>
              <w:spacing w:after="20"/>
            </w:pPr>
            <w:r>
              <w:rPr>
                <w:rFonts w:ascii="Calibri" w:hAnsi="Calibri"/>
                <w:b w:val="0"/>
                <w:i w:val="0"/>
                <w:sz w:val="17"/>
              </w:rPr>
              <w:t>In-app guidance primary; chat; self-serve help center.</w:t>
            </w:r>
          </w:p>
        </w:tc>
      </w:tr>
    </w:tbl>
    <w:p>
      <w:pPr>
        <w:spacing w:after="40"/>
      </w:pPr>
    </w:p>
    <w:tbl>
      <w:tblPr>
        <w:tblW w:type="auto" w:w="0"/>
        <w:tblLayout w:type="fixed"/>
        <w:tblLook w:firstColumn="1" w:firstRow="1" w:lastColumn="0" w:lastRow="0" w:noHBand="0" w:noVBand="1" w:val="04A0"/>
        <w:tblBorders>
          <w:top w:val="none"/>
          <w:left w:val="none"/>
          <w:bottom w:val="none"/>
          <w:right w:val="none"/>
          <w:insideH w:val="none"/>
          <w:insideV w:val="none"/>
        </w:tblBorders>
      </w:tblPr>
      <w:tblGrid>
        <w:gridCol w:w="9936"/>
      </w:tblGrid>
      <w:tr>
        <w:tc>
          <w:tcPr>
            <w:tcW w:type="dxa" w:w="9936"/>
            <w:shd w:val="clear" w:color="auto" w:fill="FFF8E1"/>
          </w:tcPr>
          <w:p>
            <w:pPr>
              <w:spacing w:after="60"/>
            </w:pPr>
            <w:r>
              <w:rPr>
                <w:rFonts w:ascii="Calibri" w:hAnsi="Calibri"/>
                <w:b/>
                <w:i w:val="0"/>
                <w:color w:val="8A5A00"/>
                <w:sz w:val="18"/>
              </w:rPr>
              <w:t>⚙  CONFIGURE PER PRODUCT</w:t>
            </w:r>
          </w:p>
          <w:p>
            <w:pPr>
              <w:spacing w:after="40"/>
            </w:pPr>
            <w:r>
              <w:rPr>
                <w:rFonts w:ascii="Calibri" w:hAnsi="Calibri"/>
                <w:b w:val="0"/>
                <w:i w:val="0"/>
                <w:sz w:val="19"/>
              </w:rPr>
              <w:t>These fifteen rows are the only things that must change to point this playbook at a new product. If a new product can answer all fifteen, the entire journey below resolves automatically.</w:t>
            </w:r>
          </w:p>
        </w:tc>
      </w:tr>
    </w:tbl>
    <w:p>
      <w:pPr>
        <w:spacing w:after="40"/>
      </w:pPr>
    </w:p>
    <w:p>
      <w:r>
        <w:br w:type="page"/>
      </w:r>
    </w:p>
    <w:p>
      <w:pPr>
        <w:pStyle w:val="Heading1"/>
      </w:pPr>
      <w:r>
        <w:t>2.  PLG Operating Principles</w:t>
      </w:r>
    </w:p>
    <w:p>
      <w:pPr>
        <w:spacing w:after="120" w:before="0"/>
      </w:pPr>
      <w:r>
        <w:rPr>
          <w:rFonts w:ascii="Calibri" w:hAnsi="Calibri"/>
          <w:b w:val="0"/>
          <w:i w:val="0"/>
          <w:sz w:val="21"/>
        </w:rPr>
        <w:t>The doctrine every phase is held against. These are deliberately generalized from the v0 draft’s “Dr. Jane’s audit” findings so they apply to any product.</w:t>
      </w:r>
    </w:p>
    <w:p>
      <w:pPr>
        <w:spacing w:after="100"/>
      </w:pPr>
      <w:r>
        <w:rPr>
          <w:rFonts w:ascii="Calibri" w:hAnsi="Calibri"/>
          <w:b/>
          <w:i w:val="0"/>
          <w:sz w:val="21"/>
        </w:rPr>
        <w:t xml:space="preserve">1. Value before commitment. </w:t>
      </w:r>
      <w:r>
        <w:rPr>
          <w:rFonts w:ascii="Calibri" w:hAnsi="Calibri"/>
          <w:b w:val="0"/>
          <w:i w:val="0"/>
          <w:sz w:val="21"/>
        </w:rPr>
        <w:t>The user experiences the product’s value before facing legal complexity or a credit-card wall. Demos and trials precede contracts and gates.</w:t>
      </w:r>
    </w:p>
    <w:p>
      <w:pPr>
        <w:spacing w:after="100"/>
      </w:pPr>
      <w:r>
        <w:rPr>
          <w:rFonts w:ascii="Calibri" w:hAnsi="Calibri"/>
          <w:b/>
          <w:i w:val="0"/>
          <w:sz w:val="21"/>
        </w:rPr>
        <w:t xml:space="preserve">2. Zero forced friction. </w:t>
      </w:r>
      <w:r>
        <w:rPr>
          <w:rFonts w:ascii="Calibri" w:hAnsi="Calibri"/>
          <w:b w:val="0"/>
          <w:i w:val="0"/>
          <w:sz w:val="21"/>
        </w:rPr>
        <w:t>No mandatory Day-1 checklist, no locked-until-paid core, no annual-billing trap. Guidance is offered, never imposed; the user learns by doing.</w:t>
      </w:r>
    </w:p>
    <w:p>
      <w:pPr>
        <w:spacing w:after="100"/>
      </w:pPr>
      <w:r>
        <w:rPr>
          <w:rFonts w:ascii="Calibri" w:hAnsi="Calibri"/>
          <w:b/>
          <w:i w:val="0"/>
          <w:sz w:val="21"/>
        </w:rPr>
        <w:t xml:space="preserve">3. One value metric. </w:t>
      </w:r>
      <w:r>
        <w:rPr>
          <w:rFonts w:ascii="Calibri" w:hAnsi="Calibri"/>
          <w:b w:val="0"/>
          <w:i w:val="0"/>
          <w:sz w:val="21"/>
        </w:rPr>
        <w:t>A single, honest unit of value (for AiCare, hours saved) drives the ROI story, the health score and the pricing. Everything ladders to it.</w:t>
      </w:r>
    </w:p>
    <w:p>
      <w:pPr>
        <w:spacing w:after="100"/>
      </w:pPr>
      <w:r>
        <w:rPr>
          <w:rFonts w:ascii="Calibri" w:hAnsi="Calibri"/>
          <w:b/>
          <w:i w:val="0"/>
          <w:sz w:val="21"/>
        </w:rPr>
        <w:t xml:space="preserve">4. Earned expansion, not calendar expansion. </w:t>
      </w:r>
      <w:r>
        <w:rPr>
          <w:rFonts w:ascii="Calibri" w:hAnsi="Calibri"/>
          <w:b w:val="0"/>
          <w:i w:val="0"/>
          <w:sz w:val="21"/>
        </w:rPr>
        <w:t>Upsell is triggered by demonstrated success (the PQL score), never by a date or a sales quota.</w:t>
      </w:r>
    </w:p>
    <w:p>
      <w:pPr>
        <w:spacing w:after="100"/>
      </w:pPr>
      <w:r>
        <w:rPr>
          <w:rFonts w:ascii="Calibri" w:hAnsi="Calibri"/>
          <w:b/>
          <w:i w:val="0"/>
          <w:sz w:val="21"/>
        </w:rPr>
        <w:t xml:space="preserve">5. Trust is a feature, shown continuously. </w:t>
      </w:r>
      <w:r>
        <w:rPr>
          <w:rFonts w:ascii="Calibri" w:hAnsi="Calibri"/>
          <w:b w:val="0"/>
          <w:i w:val="0"/>
          <w:sz w:val="21"/>
        </w:rPr>
        <w:t>Security, residency and compliance status are visible from Day 1, and the privacy promise is stated accurately (see §3.7).</w:t>
      </w:r>
    </w:p>
    <w:p>
      <w:pPr>
        <w:spacing w:after="100"/>
      </w:pPr>
      <w:r>
        <w:rPr>
          <w:rFonts w:ascii="Calibri" w:hAnsi="Calibri"/>
          <w:b/>
          <w:i w:val="0"/>
          <w:sz w:val="21"/>
        </w:rPr>
        <w:t xml:space="preserve">6. Automate the default, humans where they compound. </w:t>
      </w:r>
      <w:r>
        <w:rPr>
          <w:rFonts w:ascii="Calibri" w:hAnsi="Calibri"/>
          <w:b w:val="0"/>
          <w:i w:val="0"/>
          <w:sz w:val="21"/>
        </w:rPr>
        <w:t>Self-serve is the default path; human effort is reserved for moments where it changes the outcome — not for routine steps.</w:t>
      </w:r>
    </w:p>
    <w:p>
      <w:pPr>
        <w:spacing w:after="100"/>
      </w:pPr>
      <w:r>
        <w:rPr>
          <w:rFonts w:ascii="Calibri" w:hAnsi="Calibri"/>
          <w:b/>
          <w:i w:val="0"/>
          <w:sz w:val="21"/>
        </w:rPr>
        <w:t xml:space="preserve">7. Instrument everything. </w:t>
      </w:r>
      <w:r>
        <w:rPr>
          <w:rFonts w:ascii="Calibri" w:hAnsi="Calibri"/>
          <w:b w:val="0"/>
          <w:i w:val="0"/>
          <w:sz w:val="21"/>
        </w:rPr>
        <w:t>Every phase emits events; no metric in this playbook is un-measurable.</w:t>
      </w:r>
    </w:p>
    <w:p>
      <w:pPr>
        <w:spacing w:after="40" w:before="0"/>
      </w:pPr>
      <w:r>
        <w:rPr>
          <w:rFonts w:ascii="Calibri" w:hAnsi="Calibri"/>
          <w:b/>
          <w:i w:val="0"/>
          <w:sz w:val="21"/>
        </w:rPr>
        <w:t xml:space="preserve">North-star metric: </w:t>
      </w:r>
    </w:p>
    <w:p>
      <w:pPr>
        <w:spacing w:after="120" w:before="0"/>
      </w:pPr>
      <w:r>
        <w:rPr>
          <w:rFonts w:ascii="Calibri" w:hAnsi="Calibri"/>
          <w:b w:val="0"/>
          <w:i w:val="0"/>
          <w:sz w:val="21"/>
        </w:rPr>
        <w:t>Pick one output metric that only rises when users get real, repeated value. For AiCare: weekly active clinicians who completed ≥1 AI-assisted patient encounter. Acquisition, activation and expansion are all judged by their contribution to it.</w:t>
      </w:r>
    </w:p>
    <w:p>
      <w:r>
        <w:br w:type="page"/>
      </w:r>
    </w:p>
    <w:p>
      <w:pPr>
        <w:pStyle w:val="Heading1"/>
      </w:pPr>
      <w:r>
        <w:t>3.  The Core Models (defined once, correctly)</w:t>
      </w:r>
    </w:p>
    <w:p>
      <w:pPr>
        <w:spacing w:after="120" w:before="0"/>
      </w:pPr>
      <w:r>
        <w:rPr>
          <w:rFonts w:ascii="Calibri" w:hAnsi="Calibri"/>
          <w:b w:val="0"/>
          <w:i w:val="0"/>
          <w:sz w:val="21"/>
        </w:rPr>
        <w:t>These five models are the engine room. Defining them once — unambiguously — is what removes the v0 contradictions. Every phase references these rather than re-defining them.</w:t>
      </w:r>
    </w:p>
    <w:p>
      <w:pPr>
        <w:pStyle w:val="Heading2"/>
      </w:pPr>
      <w:r>
        <w:t>3.1  Value metric &amp; activation (“aha”)</w:t>
      </w:r>
    </w:p>
    <w:p>
      <w:pPr>
        <w:spacing w:after="120" w:before="0"/>
      </w:pPr>
      <w:r>
        <w:rPr>
          <w:rFonts w:ascii="Calibri" w:hAnsi="Calibri"/>
          <w:b w:val="0"/>
          <w:i w:val="0"/>
          <w:sz w:val="21"/>
        </w:rPr>
        <w:t>The value metric is the single unit in which the product creates value. Activation is the first moment a user experiences that value first-hand. Choose an activation event that is (a) early, (b) unambiguous, and (c) correlated with retention.</w:t>
      </w:r>
    </w:p>
    <w:tbl>
      <w:tblPr>
        <w:tblW w:type="auto" w:w="0"/>
        <w:tblLayout w:type="fixed"/>
        <w:tblLook w:firstColumn="1" w:firstRow="1" w:lastColumn="0" w:lastRow="0" w:noHBand="0" w:noVBand="1" w:val="04A0"/>
        <w:tblBorders>
          <w:top w:val="none"/>
          <w:left w:val="none"/>
          <w:bottom w:val="none"/>
          <w:right w:val="none"/>
          <w:insideH w:val="none"/>
          <w:insideV w:val="none"/>
        </w:tblBorders>
      </w:tblPr>
      <w:tblGrid>
        <w:gridCol w:w="9936"/>
      </w:tblGrid>
      <w:tr>
        <w:tc>
          <w:tcPr>
            <w:tcW w:type="dxa" w:w="9936"/>
            <w:shd w:val="clear" w:color="auto" w:fill="E8F0FE"/>
          </w:tcPr>
          <w:p>
            <w:pPr>
              <w:spacing w:after="60"/>
            </w:pPr>
            <w:r>
              <w:rPr>
                <w:rFonts w:ascii="Calibri" w:hAnsi="Calibri"/>
                <w:b/>
                <w:i w:val="0"/>
                <w:color w:val="1F4E79"/>
                <w:sz w:val="18"/>
              </w:rPr>
              <w:t>▸  WORKED EXAMPLE — AiCare</w:t>
            </w:r>
          </w:p>
          <w:p>
            <w:pPr>
              <w:spacing w:after="40"/>
            </w:pPr>
            <w:r>
              <w:rPr>
                <w:rFonts w:ascii="Calibri" w:hAnsi="Calibri"/>
                <w:b/>
                <w:i w:val="0"/>
                <w:sz w:val="19"/>
              </w:rPr>
              <w:t xml:space="preserve">Value metric: </w:t>
            </w:r>
            <w:r>
              <w:rPr>
                <w:rFonts w:ascii="Calibri" w:hAnsi="Calibri"/>
                <w:b w:val="0"/>
                <w:i w:val="0"/>
                <w:sz w:val="19"/>
              </w:rPr>
              <w:t>clinician hours saved on admin and charting.</w:t>
            </w:r>
          </w:p>
          <w:p>
            <w:pPr>
              <w:spacing w:after="40"/>
            </w:pPr>
            <w:r>
              <w:rPr>
                <w:rFonts w:ascii="Calibri" w:hAnsi="Calibri"/>
                <w:b/>
                <w:i w:val="0"/>
                <w:sz w:val="19"/>
              </w:rPr>
              <w:t xml:space="preserve">Activation event: </w:t>
            </w:r>
            <w:r>
              <w:rPr>
                <w:rFonts w:ascii="Calibri" w:hAnsi="Calibri"/>
                <w:b w:val="0"/>
                <w:i w:val="0"/>
                <w:sz w:val="19"/>
              </w:rPr>
              <w:t>the user creates their first patient, places one AI-assisted order, and reviews one result — the full “loop” of the product in miniature.</w:t>
            </w:r>
          </w:p>
          <w:p>
            <w:pPr>
              <w:spacing w:after="40"/>
            </w:pPr>
            <w:r>
              <w:rPr>
                <w:rFonts w:ascii="Calibri" w:hAnsi="Calibri"/>
                <w:b/>
                <w:i w:val="0"/>
                <w:sz w:val="19"/>
              </w:rPr>
              <w:t xml:space="preserve">Why this one: </w:t>
            </w:r>
            <w:r>
              <w:rPr>
                <w:rFonts w:ascii="Calibri" w:hAnsi="Calibri"/>
                <w:b w:val="0"/>
                <w:i w:val="0"/>
                <w:sz w:val="19"/>
              </w:rPr>
              <w:t>it touches data entry, the AI assistant and results review, so a user who completes it has seen the whole value loop, not just signed up.</w:t>
            </w:r>
          </w:p>
        </w:tc>
      </w:tr>
    </w:tbl>
    <w:p>
      <w:pPr>
        <w:spacing w:after="40"/>
      </w:pPr>
    </w:p>
    <w:p>
      <w:pPr>
        <w:pStyle w:val="Heading2"/>
      </w:pPr>
      <w:r>
        <w:t>3.2  Time-to-value (TTV)</w:t>
      </w:r>
    </w:p>
    <w:p>
      <w:pPr>
        <w:spacing w:after="120" w:before="0"/>
      </w:pPr>
      <w:r>
        <w:rPr>
          <w:rFonts w:ascii="Calibri" w:hAnsi="Calibri"/>
          <w:b w:val="0"/>
          <w:i w:val="0"/>
          <w:sz w:val="21"/>
        </w:rPr>
        <w:t>Two TTV targets matter and they are different. Keep both honest.</w:t>
      </w:r>
    </w:p>
    <w:p>
      <w:pPr>
        <w:pStyle w:val="ListBullet"/>
        <w:spacing w:after="40"/>
      </w:pPr>
      <w:r>
        <w:rPr>
          <w:rFonts w:ascii="Calibri" w:hAnsi="Calibri"/>
          <w:b/>
          <w:i w:val="0"/>
          <w:sz w:val="21"/>
        </w:rPr>
        <w:t xml:space="preserve">First value (TTFV): </w:t>
      </w:r>
      <w:r>
        <w:rPr>
          <w:rFonts w:ascii="Calibri" w:hAnsi="Calibri"/>
          <w:b w:val="0"/>
          <w:i w:val="0"/>
          <w:sz w:val="21"/>
        </w:rPr>
        <w:t>time from signup to the activation event. AiCare target: ≤ 30 minutes.</w:t>
      </w:r>
    </w:p>
    <w:p>
      <w:pPr>
        <w:pStyle w:val="ListBullet"/>
        <w:spacing w:after="40"/>
      </w:pPr>
      <w:r>
        <w:rPr>
          <w:rFonts w:ascii="Calibri" w:hAnsi="Calibri"/>
          <w:b/>
          <w:i w:val="0"/>
          <w:sz w:val="21"/>
        </w:rPr>
        <w:t xml:space="preserve">Meaningful value (TTMV): </w:t>
      </w:r>
      <w:r>
        <w:rPr>
          <w:rFonts w:ascii="Calibri" w:hAnsi="Calibri"/>
          <w:b w:val="0"/>
          <w:i w:val="0"/>
          <w:sz w:val="21"/>
        </w:rPr>
        <w:t>time until accumulated value is large enough to justify paying. AiCare target: ~14 days (the point at which the ROI moment in §3.4 fires).</w:t>
      </w:r>
    </w:p>
    <w:p>
      <w:pPr>
        <w:pStyle w:val="Heading2"/>
      </w:pPr>
      <w:r>
        <w:t>3.3  Product-Qualified Lead (PQL) / Health Score</w:t>
      </w:r>
    </w:p>
    <w:tbl>
      <w:tblPr>
        <w:tblW w:type="auto" w:w="0"/>
        <w:tblLayout w:type="fixed"/>
        <w:tblLook w:firstColumn="1" w:firstRow="1" w:lastColumn="0" w:lastRow="0" w:noHBand="0" w:noVBand="1" w:val="04A0"/>
        <w:tblBorders>
          <w:top w:val="none"/>
          <w:left w:val="none"/>
          <w:bottom w:val="none"/>
          <w:right w:val="none"/>
          <w:insideH w:val="none"/>
          <w:insideV w:val="none"/>
        </w:tblBorders>
      </w:tblPr>
      <w:tblGrid>
        <w:gridCol w:w="9936"/>
      </w:tblGrid>
      <w:tr>
        <w:tc>
          <w:tcPr>
            <w:tcW w:type="dxa" w:w="9936"/>
            <w:shd w:val="clear" w:color="auto" w:fill="E6F4EA"/>
          </w:tcPr>
          <w:p>
            <w:pPr>
              <w:spacing w:after="60"/>
            </w:pPr>
            <w:r>
              <w:rPr>
                <w:rFonts w:ascii="Calibri" w:hAnsi="Calibri"/>
                <w:b/>
                <w:i w:val="0"/>
                <w:color w:val="137333"/>
                <w:sz w:val="18"/>
              </w:rPr>
              <w:t>✔  CORRECTION FROM THE v0 DRAFT</w:t>
            </w:r>
          </w:p>
          <w:p>
            <w:pPr>
              <w:spacing w:after="40"/>
            </w:pPr>
            <w:r>
              <w:rPr>
                <w:rFonts w:ascii="Calibri" w:hAnsi="Calibri"/>
                <w:b w:val="0"/>
                <w:i w:val="0"/>
                <w:sz w:val="19"/>
              </w:rPr>
              <w:t>v0 defined the health score three different ways (team weight 15 vs 20; some terms present, some absent) and, because it summed raw counts (patients × 10) against a cap of 100, it hit 100 after ~10 patients — making the described “45→70 over two weeks” climb impossible. v1 uses one normalized, capped formula.</w:t>
            </w:r>
          </w:p>
        </w:tc>
      </w:tr>
    </w:tbl>
    <w:p>
      <w:pPr>
        <w:spacing w:after="40"/>
      </w:pPr>
    </w:p>
    <w:p>
      <w:pPr>
        <w:spacing w:after="120" w:before="0"/>
      </w:pPr>
      <w:r>
        <w:rPr>
          <w:rFonts w:ascii="Calibri" w:hAnsi="Calibri"/>
          <w:b w:val="0"/>
          <w:i w:val="0"/>
          <w:sz w:val="21"/>
        </w:rPr>
        <w:t>The score is a weighted average of normalized components. Each component is capped at 100% of its own target, so no single dimension can saturate the score, and it rises gradually as the account matures.</w:t>
      </w:r>
    </w:p>
    <w:p>
      <w:pPr>
        <w:spacing w:after="80" w:before="0"/>
      </w:pPr>
      <w:r>
        <w:rPr>
          <w:rFonts w:ascii="Calibri" w:hAnsi="Calibri"/>
          <w:b/>
          <w:i w:val="0"/>
          <w:sz w:val="21"/>
        </w:rPr>
        <w:t>Score = Σ ( weightₖ × min(1, actualₖ ÷ targetₖ) ) × 100</w:t>
      </w:r>
    </w:p>
    <w:p>
      <w:pPr>
        <w:spacing w:after="120" w:before="0"/>
      </w:pPr>
      <w:r>
        <w:rPr>
          <w:rFonts w:ascii="Calibri" w:hAnsi="Calibri"/>
          <w:b w:val="0"/>
          <w:i w:val="0"/>
          <w:sz w:val="21"/>
        </w:rPr>
        <w:t>Thresholds: 40 = Activated (value loop completed &amp; habit forming); 70 = Expansion-ready (a PQL). The score recomputes every 6 hours.</w:t>
      </w:r>
    </w:p>
    <w:tbl>
      <w:tblPr>
        <w:tblStyle w:val="TableGrid"/>
        <w:tblW w:type="auto" w:w="0"/>
        <w:tblLayout w:type="fixed"/>
        <w:tblLook w:firstColumn="1" w:firstRow="1" w:lastColumn="0" w:lastRow="0" w:noHBand="0" w:noVBand="1" w:val="04A0"/>
      </w:tblPr>
      <w:tblGrid>
        <w:gridCol w:w="1987"/>
        <w:gridCol w:w="1987"/>
        <w:gridCol w:w="1987"/>
        <w:gridCol w:w="1987"/>
        <w:gridCol w:w="1987"/>
      </w:tblGrid>
      <w:tr>
        <w:tc>
          <w:tcPr>
            <w:tcW w:type="dxa" w:w="3600"/>
            <w:shd w:val="clear" w:color="auto" w:fill="1F4E79"/>
          </w:tcPr>
          <w:p>
            <w:pPr>
              <w:spacing w:after="20"/>
            </w:pPr>
            <w:r>
              <w:rPr>
                <w:rFonts w:ascii="Calibri" w:hAnsi="Calibri"/>
                <w:b/>
                <w:i w:val="0"/>
                <w:color w:val="FFFFFF"/>
                <w:sz w:val="17"/>
              </w:rPr>
              <w:t>Component</w:t>
            </w:r>
          </w:p>
        </w:tc>
        <w:tc>
          <w:tcPr>
            <w:tcW w:type="dxa" w:w="1152"/>
            <w:shd w:val="clear" w:color="auto" w:fill="1F4E79"/>
          </w:tcPr>
          <w:p>
            <w:pPr>
              <w:spacing w:after="20"/>
            </w:pPr>
            <w:r>
              <w:rPr>
                <w:rFonts w:ascii="Calibri" w:hAnsi="Calibri"/>
                <w:b/>
                <w:i w:val="0"/>
                <w:color w:val="FFFFFF"/>
                <w:sz w:val="17"/>
              </w:rPr>
              <w:t>Weight</w:t>
            </w:r>
          </w:p>
        </w:tc>
        <w:tc>
          <w:tcPr>
            <w:tcW w:type="dxa" w:w="2016"/>
            <w:shd w:val="clear" w:color="auto" w:fill="1F4E79"/>
          </w:tcPr>
          <w:p>
            <w:pPr>
              <w:spacing w:after="20"/>
            </w:pPr>
            <w:r>
              <w:rPr>
                <w:rFonts w:ascii="Calibri" w:hAnsi="Calibri"/>
                <w:b/>
                <w:i w:val="0"/>
                <w:color w:val="FFFFFF"/>
                <w:sz w:val="17"/>
              </w:rPr>
              <w:t>Target (= 100%)</w:t>
            </w:r>
          </w:p>
        </w:tc>
        <w:tc>
          <w:tcPr>
            <w:tcW w:type="dxa" w:w="1584"/>
            <w:shd w:val="clear" w:color="auto" w:fill="1F4E79"/>
          </w:tcPr>
          <w:p>
            <w:pPr>
              <w:spacing w:after="20"/>
            </w:pPr>
            <w:r>
              <w:rPr>
                <w:rFonts w:ascii="Calibri" w:hAnsi="Calibri"/>
                <w:b/>
                <w:i w:val="0"/>
                <w:color w:val="FFFFFF"/>
                <w:sz w:val="17"/>
              </w:rPr>
              <w:t>Day 5</w:t>
            </w:r>
          </w:p>
        </w:tc>
        <w:tc>
          <w:tcPr>
            <w:tcW w:type="dxa" w:w="1584"/>
            <w:shd w:val="clear" w:color="auto" w:fill="1F4E79"/>
          </w:tcPr>
          <w:p>
            <w:pPr>
              <w:spacing w:after="20"/>
            </w:pPr>
            <w:r>
              <w:rPr>
                <w:rFonts w:ascii="Calibri" w:hAnsi="Calibri"/>
                <w:b/>
                <w:i w:val="0"/>
                <w:color w:val="FFFFFF"/>
                <w:sz w:val="17"/>
              </w:rPr>
              <w:t>Day 24</w:t>
            </w:r>
          </w:p>
        </w:tc>
      </w:tr>
      <w:tr>
        <w:tc>
          <w:tcPr>
            <w:tcW w:type="dxa" w:w="3600"/>
          </w:tcPr>
          <w:p>
            <w:pPr>
              <w:spacing w:after="20"/>
            </w:pPr>
            <w:r>
              <w:rPr>
                <w:rFonts w:ascii="Calibri" w:hAnsi="Calibri"/>
                <w:b w:val="0"/>
                <w:i w:val="0"/>
                <w:sz w:val="17"/>
              </w:rPr>
              <w:t>Activation depth (key milestones hit)</w:t>
            </w:r>
          </w:p>
        </w:tc>
        <w:tc>
          <w:tcPr>
            <w:tcW w:type="dxa" w:w="1152"/>
          </w:tcPr>
          <w:p>
            <w:pPr>
              <w:spacing w:after="20"/>
            </w:pPr>
            <w:r>
              <w:rPr>
                <w:rFonts w:ascii="Calibri" w:hAnsi="Calibri"/>
                <w:b w:val="0"/>
                <w:i w:val="0"/>
                <w:sz w:val="17"/>
              </w:rPr>
              <w:t>30%</w:t>
            </w:r>
          </w:p>
        </w:tc>
        <w:tc>
          <w:tcPr>
            <w:tcW w:type="dxa" w:w="2016"/>
          </w:tcPr>
          <w:p>
            <w:pPr>
              <w:spacing w:after="20"/>
            </w:pPr>
            <w:r>
              <w:rPr>
                <w:rFonts w:ascii="Calibri" w:hAnsi="Calibri"/>
                <w:b w:val="0"/>
                <w:i w:val="0"/>
                <w:sz w:val="17"/>
              </w:rPr>
              <w:t>3 milestones</w:t>
            </w:r>
          </w:p>
        </w:tc>
        <w:tc>
          <w:tcPr>
            <w:tcW w:type="dxa" w:w="1584"/>
          </w:tcPr>
          <w:p>
            <w:pPr>
              <w:spacing w:after="20"/>
            </w:pPr>
            <w:r>
              <w:rPr>
                <w:rFonts w:ascii="Calibri" w:hAnsi="Calibri"/>
                <w:b w:val="0"/>
                <w:i w:val="0"/>
                <w:sz w:val="17"/>
              </w:rPr>
              <w:t>2 / 3</w:t>
            </w:r>
          </w:p>
        </w:tc>
        <w:tc>
          <w:tcPr>
            <w:tcW w:type="dxa" w:w="1584"/>
          </w:tcPr>
          <w:p>
            <w:pPr>
              <w:spacing w:after="20"/>
            </w:pPr>
            <w:r>
              <w:rPr>
                <w:rFonts w:ascii="Calibri" w:hAnsi="Calibri"/>
                <w:b w:val="0"/>
                <w:i w:val="0"/>
                <w:sz w:val="17"/>
              </w:rPr>
              <w:t>3 / 3</w:t>
            </w:r>
          </w:p>
        </w:tc>
      </w:tr>
      <w:tr>
        <w:tc>
          <w:tcPr>
            <w:tcW w:type="dxa" w:w="3600"/>
            <w:shd w:val="clear" w:color="auto" w:fill="F4F7FB"/>
          </w:tcPr>
          <w:p>
            <w:pPr>
              <w:spacing w:after="20"/>
            </w:pPr>
            <w:r>
              <w:rPr>
                <w:rFonts w:ascii="Calibri" w:hAnsi="Calibri"/>
                <w:b w:val="0"/>
                <w:i w:val="0"/>
                <w:sz w:val="17"/>
              </w:rPr>
              <w:t>Data breadth (records present)</w:t>
            </w:r>
          </w:p>
        </w:tc>
        <w:tc>
          <w:tcPr>
            <w:tcW w:type="dxa" w:w="1152"/>
            <w:shd w:val="clear" w:color="auto" w:fill="F4F7FB"/>
          </w:tcPr>
          <w:p>
            <w:pPr>
              <w:spacing w:after="20"/>
            </w:pPr>
            <w:r>
              <w:rPr>
                <w:rFonts w:ascii="Calibri" w:hAnsi="Calibri"/>
                <w:b w:val="0"/>
                <w:i w:val="0"/>
                <w:sz w:val="17"/>
              </w:rPr>
              <w:t>15%</w:t>
            </w:r>
          </w:p>
        </w:tc>
        <w:tc>
          <w:tcPr>
            <w:tcW w:type="dxa" w:w="2016"/>
            <w:shd w:val="clear" w:color="auto" w:fill="F4F7FB"/>
          </w:tcPr>
          <w:p>
            <w:pPr>
              <w:spacing w:after="20"/>
            </w:pPr>
            <w:r>
              <w:rPr>
                <w:rFonts w:ascii="Calibri" w:hAnsi="Calibri"/>
                <w:b w:val="0"/>
                <w:i w:val="0"/>
                <w:sz w:val="17"/>
              </w:rPr>
              <w:t>50 records</w:t>
            </w:r>
          </w:p>
        </w:tc>
        <w:tc>
          <w:tcPr>
            <w:tcW w:type="dxa" w:w="1584"/>
            <w:shd w:val="clear" w:color="auto" w:fill="F4F7FB"/>
          </w:tcPr>
          <w:p>
            <w:pPr>
              <w:spacing w:after="20"/>
            </w:pPr>
            <w:r>
              <w:rPr>
                <w:rFonts w:ascii="Calibri" w:hAnsi="Calibri"/>
                <w:b w:val="0"/>
                <w:i w:val="0"/>
                <w:sz w:val="17"/>
              </w:rPr>
              <w:t>5</w:t>
            </w:r>
          </w:p>
        </w:tc>
        <w:tc>
          <w:tcPr>
            <w:tcW w:type="dxa" w:w="1584"/>
            <w:shd w:val="clear" w:color="auto" w:fill="F4F7FB"/>
          </w:tcPr>
          <w:p>
            <w:pPr>
              <w:spacing w:after="20"/>
            </w:pPr>
            <w:r>
              <w:rPr>
                <w:rFonts w:ascii="Calibri" w:hAnsi="Calibri"/>
                <w:b w:val="0"/>
                <w:i w:val="0"/>
                <w:sz w:val="17"/>
              </w:rPr>
              <w:t>30</w:t>
            </w:r>
          </w:p>
        </w:tc>
      </w:tr>
      <w:tr>
        <w:tc>
          <w:tcPr>
            <w:tcW w:type="dxa" w:w="3600"/>
          </w:tcPr>
          <w:p>
            <w:pPr>
              <w:spacing w:after="20"/>
            </w:pPr>
            <w:r>
              <w:rPr>
                <w:rFonts w:ascii="Calibri" w:hAnsi="Calibri"/>
                <w:b w:val="0"/>
                <w:i w:val="0"/>
                <w:sz w:val="17"/>
              </w:rPr>
              <w:t>Team activation (active seats)</w:t>
            </w:r>
          </w:p>
        </w:tc>
        <w:tc>
          <w:tcPr>
            <w:tcW w:type="dxa" w:w="1152"/>
          </w:tcPr>
          <w:p>
            <w:pPr>
              <w:spacing w:after="20"/>
            </w:pPr>
            <w:r>
              <w:rPr>
                <w:rFonts w:ascii="Calibri" w:hAnsi="Calibri"/>
                <w:b w:val="0"/>
                <w:i w:val="0"/>
                <w:sz w:val="17"/>
              </w:rPr>
              <w:t>20%</w:t>
            </w:r>
          </w:p>
        </w:tc>
        <w:tc>
          <w:tcPr>
            <w:tcW w:type="dxa" w:w="2016"/>
          </w:tcPr>
          <w:p>
            <w:pPr>
              <w:spacing w:after="20"/>
            </w:pPr>
            <w:r>
              <w:rPr>
                <w:rFonts w:ascii="Calibri" w:hAnsi="Calibri"/>
                <w:b w:val="0"/>
                <w:i w:val="0"/>
                <w:sz w:val="17"/>
              </w:rPr>
              <w:t>3 seats</w:t>
            </w:r>
          </w:p>
        </w:tc>
        <w:tc>
          <w:tcPr>
            <w:tcW w:type="dxa" w:w="1584"/>
          </w:tcPr>
          <w:p>
            <w:pPr>
              <w:spacing w:after="20"/>
            </w:pPr>
            <w:r>
              <w:rPr>
                <w:rFonts w:ascii="Calibri" w:hAnsi="Calibri"/>
                <w:b w:val="0"/>
                <w:i w:val="0"/>
                <w:sz w:val="17"/>
              </w:rPr>
              <w:t>1</w:t>
            </w:r>
          </w:p>
        </w:tc>
        <w:tc>
          <w:tcPr>
            <w:tcW w:type="dxa" w:w="1584"/>
          </w:tcPr>
          <w:p>
            <w:pPr>
              <w:spacing w:after="20"/>
            </w:pPr>
            <w:r>
              <w:rPr>
                <w:rFonts w:ascii="Calibri" w:hAnsi="Calibri"/>
                <w:b w:val="0"/>
                <w:i w:val="0"/>
                <w:sz w:val="17"/>
              </w:rPr>
              <w:t>1</w:t>
            </w:r>
          </w:p>
        </w:tc>
      </w:tr>
      <w:tr>
        <w:tc>
          <w:tcPr>
            <w:tcW w:type="dxa" w:w="3600"/>
            <w:shd w:val="clear" w:color="auto" w:fill="F4F7FB"/>
          </w:tcPr>
          <w:p>
            <w:pPr>
              <w:spacing w:after="20"/>
            </w:pPr>
            <w:r>
              <w:rPr>
                <w:rFonts w:ascii="Calibri" w:hAnsi="Calibri"/>
                <w:b w:val="0"/>
                <w:i w:val="0"/>
                <w:sz w:val="17"/>
              </w:rPr>
              <w:t>Usage habit (active days, last 14)</w:t>
            </w:r>
          </w:p>
        </w:tc>
        <w:tc>
          <w:tcPr>
            <w:tcW w:type="dxa" w:w="1152"/>
            <w:shd w:val="clear" w:color="auto" w:fill="F4F7FB"/>
          </w:tcPr>
          <w:p>
            <w:pPr>
              <w:spacing w:after="20"/>
            </w:pPr>
            <w:r>
              <w:rPr>
                <w:rFonts w:ascii="Calibri" w:hAnsi="Calibri"/>
                <w:b w:val="0"/>
                <w:i w:val="0"/>
                <w:sz w:val="17"/>
              </w:rPr>
              <w:t>25%</w:t>
            </w:r>
          </w:p>
        </w:tc>
        <w:tc>
          <w:tcPr>
            <w:tcW w:type="dxa" w:w="2016"/>
            <w:shd w:val="clear" w:color="auto" w:fill="F4F7FB"/>
          </w:tcPr>
          <w:p>
            <w:pPr>
              <w:spacing w:after="20"/>
            </w:pPr>
            <w:r>
              <w:rPr>
                <w:rFonts w:ascii="Calibri" w:hAnsi="Calibri"/>
                <w:b w:val="0"/>
                <w:i w:val="0"/>
                <w:sz w:val="17"/>
              </w:rPr>
              <w:t>12 days</w:t>
            </w:r>
          </w:p>
        </w:tc>
        <w:tc>
          <w:tcPr>
            <w:tcW w:type="dxa" w:w="1584"/>
            <w:shd w:val="clear" w:color="auto" w:fill="F4F7FB"/>
          </w:tcPr>
          <w:p>
            <w:pPr>
              <w:spacing w:after="20"/>
            </w:pPr>
            <w:r>
              <w:rPr>
                <w:rFonts w:ascii="Calibri" w:hAnsi="Calibri"/>
                <w:b w:val="0"/>
                <w:i w:val="0"/>
                <w:sz w:val="17"/>
              </w:rPr>
              <w:t>3</w:t>
            </w:r>
          </w:p>
        </w:tc>
        <w:tc>
          <w:tcPr>
            <w:tcW w:type="dxa" w:w="1584"/>
            <w:shd w:val="clear" w:color="auto" w:fill="F4F7FB"/>
          </w:tcPr>
          <w:p>
            <w:pPr>
              <w:spacing w:after="20"/>
            </w:pPr>
            <w:r>
              <w:rPr>
                <w:rFonts w:ascii="Calibri" w:hAnsi="Calibri"/>
                <w:b w:val="0"/>
                <w:i w:val="0"/>
                <w:sz w:val="17"/>
              </w:rPr>
              <w:t>8</w:t>
            </w:r>
          </w:p>
        </w:tc>
      </w:tr>
      <w:tr>
        <w:tc>
          <w:tcPr>
            <w:tcW w:type="dxa" w:w="3600"/>
          </w:tcPr>
          <w:p>
            <w:pPr>
              <w:spacing w:after="20"/>
            </w:pPr>
            <w:r>
              <w:rPr>
                <w:rFonts w:ascii="Calibri" w:hAnsi="Calibri"/>
                <w:b w:val="0"/>
                <w:i w:val="0"/>
                <w:sz w:val="17"/>
              </w:rPr>
              <w:t>Value realized (hours saved)</w:t>
            </w:r>
          </w:p>
        </w:tc>
        <w:tc>
          <w:tcPr>
            <w:tcW w:type="dxa" w:w="1152"/>
          </w:tcPr>
          <w:p>
            <w:pPr>
              <w:spacing w:after="20"/>
            </w:pPr>
            <w:r>
              <w:rPr>
                <w:rFonts w:ascii="Calibri" w:hAnsi="Calibri"/>
                <w:b w:val="0"/>
                <w:i w:val="0"/>
                <w:sz w:val="17"/>
              </w:rPr>
              <w:t>10%</w:t>
            </w:r>
          </w:p>
        </w:tc>
        <w:tc>
          <w:tcPr>
            <w:tcW w:type="dxa" w:w="2016"/>
          </w:tcPr>
          <w:p>
            <w:pPr>
              <w:spacing w:after="20"/>
            </w:pPr>
            <w:r>
              <w:rPr>
                <w:rFonts w:ascii="Calibri" w:hAnsi="Calibri"/>
                <w:b w:val="0"/>
                <w:i w:val="0"/>
                <w:sz w:val="17"/>
              </w:rPr>
              <w:t>5 hours</w:t>
            </w:r>
          </w:p>
        </w:tc>
        <w:tc>
          <w:tcPr>
            <w:tcW w:type="dxa" w:w="1584"/>
          </w:tcPr>
          <w:p>
            <w:pPr>
              <w:spacing w:after="20"/>
            </w:pPr>
            <w:r>
              <w:rPr>
                <w:rFonts w:ascii="Calibri" w:hAnsi="Calibri"/>
                <w:b w:val="0"/>
                <w:i w:val="0"/>
                <w:sz w:val="17"/>
              </w:rPr>
              <w:t>0</w:t>
            </w:r>
          </w:p>
        </w:tc>
        <w:tc>
          <w:tcPr>
            <w:tcW w:type="dxa" w:w="1584"/>
          </w:tcPr>
          <w:p>
            <w:pPr>
              <w:spacing w:after="20"/>
            </w:pPr>
            <w:r>
              <w:rPr>
                <w:rFonts w:ascii="Calibri" w:hAnsi="Calibri"/>
                <w:b w:val="0"/>
                <w:i w:val="0"/>
                <w:sz w:val="17"/>
              </w:rPr>
              <w:t>6 (capped at target)</w:t>
            </w:r>
          </w:p>
        </w:tc>
      </w:tr>
      <w:tr>
        <w:tc>
          <w:tcPr>
            <w:tcW w:type="dxa" w:w="3600"/>
            <w:shd w:val="clear" w:color="auto" w:fill="F4F7FB"/>
          </w:tcPr>
          <w:p>
            <w:pPr>
              <w:spacing w:after="20"/>
            </w:pPr>
            <w:r>
              <w:rPr>
                <w:rFonts w:ascii="Calibri" w:hAnsi="Calibri"/>
                <w:b w:val="0"/>
                <w:i w:val="0"/>
                <w:sz w:val="17"/>
              </w:rPr>
              <w:t>PQL score (0–100)</w:t>
            </w:r>
          </w:p>
        </w:tc>
        <w:tc>
          <w:tcPr>
            <w:tcW w:type="dxa" w:w="1152"/>
            <w:shd w:val="clear" w:color="auto" w:fill="F4F7FB"/>
          </w:tcPr>
          <w:p>
            <w:pPr>
              <w:spacing w:after="20"/>
            </w:pPr>
            <w:r>
              <w:rPr>
                <w:rFonts w:ascii="Calibri" w:hAnsi="Calibri"/>
                <w:b/>
                <w:i w:val="0"/>
                <w:sz w:val="17"/>
              </w:rPr>
              <w:t>100%</w:t>
            </w:r>
          </w:p>
        </w:tc>
        <w:tc>
          <w:tcPr>
            <w:tcW w:type="dxa" w:w="2016"/>
            <w:shd w:val="clear" w:color="auto" w:fill="F4F7FB"/>
          </w:tcPr>
          <w:p>
            <w:pPr>
              <w:spacing w:after="20"/>
            </w:pPr>
            <w:r>
              <w:rPr>
                <w:rFonts w:ascii="Calibri" w:hAnsi="Calibri"/>
                <w:b/>
                <w:i w:val="0"/>
                <w:sz w:val="17"/>
              </w:rPr>
              <w:t>—</w:t>
            </w:r>
          </w:p>
        </w:tc>
        <w:tc>
          <w:tcPr>
            <w:tcW w:type="dxa" w:w="1584"/>
            <w:shd w:val="clear" w:color="auto" w:fill="F4F7FB"/>
          </w:tcPr>
          <w:p>
            <w:pPr>
              <w:spacing w:after="20"/>
            </w:pPr>
            <w:r>
              <w:rPr>
                <w:rFonts w:ascii="Calibri" w:hAnsi="Calibri"/>
                <w:b/>
                <w:i w:val="0"/>
                <w:sz w:val="17"/>
              </w:rPr>
              <w:t>≈ 34</w:t>
            </w:r>
          </w:p>
        </w:tc>
        <w:tc>
          <w:tcPr>
            <w:tcW w:type="dxa" w:w="1584"/>
            <w:shd w:val="clear" w:color="auto" w:fill="F4F7FB"/>
          </w:tcPr>
          <w:p>
            <w:pPr>
              <w:spacing w:after="20"/>
            </w:pPr>
            <w:r>
              <w:rPr>
                <w:rFonts w:ascii="Calibri" w:hAnsi="Calibri"/>
                <w:b/>
                <w:i w:val="0"/>
                <w:sz w:val="17"/>
              </w:rPr>
              <w:t>≈ 72</w:t>
            </w:r>
          </w:p>
        </w:tc>
      </w:tr>
    </w:tbl>
    <w:p>
      <w:pPr>
        <w:spacing w:after="40"/>
      </w:pPr>
    </w:p>
    <w:tbl>
      <w:tblPr>
        <w:tblW w:type="auto" w:w="0"/>
        <w:tblLayout w:type="fixed"/>
        <w:tblLook w:firstColumn="1" w:firstRow="1" w:lastColumn="0" w:lastRow="0" w:noHBand="0" w:noVBand="1" w:val="04A0"/>
        <w:tblBorders>
          <w:top w:val="none"/>
          <w:left w:val="none"/>
          <w:bottom w:val="none"/>
          <w:right w:val="none"/>
          <w:insideH w:val="none"/>
          <w:insideV w:val="none"/>
        </w:tblBorders>
      </w:tblPr>
      <w:tblGrid>
        <w:gridCol w:w="9936"/>
      </w:tblGrid>
      <w:tr>
        <w:tc>
          <w:tcPr>
            <w:tcW w:type="dxa" w:w="9936"/>
            <w:shd w:val="clear" w:color="auto" w:fill="E8F0FE"/>
          </w:tcPr>
          <w:p>
            <w:pPr>
              <w:spacing w:after="60"/>
            </w:pPr>
            <w:r>
              <w:rPr>
                <w:rFonts w:ascii="Calibri" w:hAnsi="Calibri"/>
                <w:b/>
                <w:i w:val="0"/>
                <w:color w:val="1F4E79"/>
                <w:sz w:val="18"/>
              </w:rPr>
              <w:t>▸  WORKED EXAMPLE — AiCare</w:t>
            </w:r>
          </w:p>
          <w:p>
            <w:pPr>
              <w:spacing w:after="40"/>
            </w:pPr>
            <w:r>
              <w:rPr>
                <w:rFonts w:ascii="Calibri" w:hAnsi="Calibri"/>
                <w:b w:val="0"/>
                <w:i w:val="0"/>
                <w:sz w:val="19"/>
              </w:rPr>
              <w:t>Day-24 arithmetic: 0.30×(3/3) + 0.15×(30/50) + 0.20×(1/3) + 0.25×(8/12) + 0.10×min(1,6/5) = 0.300 + 0.090 + 0.067 + 0.167 + 0.100 = 0.723 → 72. The account crosses the 70 threshold and becomes a PQL.</w:t>
            </w:r>
          </w:p>
          <w:p>
            <w:pPr>
              <w:spacing w:after="40"/>
            </w:pPr>
            <w:r>
              <w:rPr>
                <w:rFonts w:ascii="Calibri" w:hAnsi="Calibri"/>
                <w:b w:val="0"/>
                <w:i w:val="0"/>
                <w:sz w:val="19"/>
              </w:rPr>
              <w:t>Adding a second active provider (team 2/3) would push it to ~85 — the score keeps room to grow, by design.</w:t>
            </w:r>
          </w:p>
        </w:tc>
      </w:tr>
    </w:tbl>
    <w:p>
      <w:pPr>
        <w:spacing w:after="40"/>
      </w:pPr>
    </w:p>
    <w:p>
      <w:pPr>
        <w:pStyle w:val="Heading2"/>
      </w:pPr>
      <w:r>
        <w:t>3.4  Value-realized / ROI model</w:t>
      </w:r>
    </w:p>
    <w:tbl>
      <w:tblPr>
        <w:tblW w:type="auto" w:w="0"/>
        <w:tblLayout w:type="fixed"/>
        <w:tblLook w:firstColumn="1" w:firstRow="1" w:lastColumn="0" w:lastRow="0" w:noHBand="0" w:noVBand="1" w:val="04A0"/>
        <w:tblBorders>
          <w:top w:val="none"/>
          <w:left w:val="none"/>
          <w:bottom w:val="none"/>
          <w:right w:val="none"/>
          <w:insideH w:val="none"/>
          <w:insideV w:val="none"/>
        </w:tblBorders>
      </w:tblPr>
      <w:tblGrid>
        <w:gridCol w:w="9936"/>
      </w:tblGrid>
      <w:tr>
        <w:tc>
          <w:tcPr>
            <w:tcW w:type="dxa" w:w="9936"/>
            <w:shd w:val="clear" w:color="auto" w:fill="E6F4EA"/>
          </w:tcPr>
          <w:p>
            <w:pPr>
              <w:spacing w:after="60"/>
            </w:pPr>
            <w:r>
              <w:rPr>
                <w:rFonts w:ascii="Calibri" w:hAnsi="Calibri"/>
                <w:b/>
                <w:i w:val="0"/>
                <w:color w:val="137333"/>
                <w:sz w:val="18"/>
              </w:rPr>
              <w:t>✔  CORRECTION FROM THE v0 DRAFT</w:t>
            </w:r>
          </w:p>
          <w:p>
            <w:pPr>
              <w:spacing w:after="40"/>
            </w:pPr>
            <w:r>
              <w:rPr>
                <w:rFonts w:ascii="Calibri" w:hAnsi="Calibri"/>
                <w:b w:val="0"/>
                <w:i w:val="0"/>
                <w:sz w:val="19"/>
              </w:rPr>
              <w:t>v0’s ROI email claimed 8 hours / $120 saved, but its own formula (records×4min + orders×1.5min + days×10min) on the quoted counts produced ~9.4 hours / ~$140. v1 uses one formula and the example below reconciles to exactly 8.0 hours / $120.</w:t>
            </w:r>
          </w:p>
        </w:tc>
      </w:tr>
    </w:tbl>
    <w:p>
      <w:pPr>
        <w:spacing w:after="40"/>
      </w:pPr>
    </w:p>
    <w:p>
      <w:pPr>
        <w:spacing w:after="80" w:before="0"/>
      </w:pPr>
      <w:r>
        <w:rPr>
          <w:rFonts w:ascii="Calibri" w:hAnsi="Calibri"/>
          <w:b w:val="0"/>
          <w:i w:val="0"/>
          <w:sz w:val="21"/>
        </w:rPr>
        <w:t>Value realized ($) = ( Σ [ countᵢ × minutes-savedᵢ ] ÷ 60 ) × loaded hourly cost. Optional add-on terms (errors avoided, revenue captured) can be layered on once measurable.</w:t>
      </w:r>
    </w:p>
    <w:tbl>
      <w:tblPr>
        <w:tblStyle w:val="TableGrid"/>
        <w:tblW w:type="auto" w:w="0"/>
        <w:tblLayout w:type="fixed"/>
        <w:tblLook w:firstColumn="1" w:firstRow="1" w:lastColumn="0" w:lastRow="0" w:noHBand="0" w:noVBand="1" w:val="04A0"/>
      </w:tblPr>
      <w:tblGrid>
        <w:gridCol w:w="1987"/>
        <w:gridCol w:w="1987"/>
        <w:gridCol w:w="1987"/>
        <w:gridCol w:w="1987"/>
        <w:gridCol w:w="1987"/>
      </w:tblGrid>
      <w:tr>
        <w:tc>
          <w:tcPr>
            <w:tcW w:type="dxa" w:w="3600"/>
            <w:shd w:val="clear" w:color="auto" w:fill="1F4E79"/>
          </w:tcPr>
          <w:p>
            <w:pPr>
              <w:spacing w:after="20"/>
            </w:pPr>
            <w:r>
              <w:rPr>
                <w:rFonts w:ascii="Calibri" w:hAnsi="Calibri"/>
                <w:b/>
                <w:i w:val="0"/>
                <w:color w:val="FFFFFF"/>
                <w:sz w:val="18"/>
              </w:rPr>
              <w:t>Activity (AiCare)</w:t>
            </w:r>
          </w:p>
        </w:tc>
        <w:tc>
          <w:tcPr>
            <w:tcW w:type="dxa" w:w="1872"/>
            <w:shd w:val="clear" w:color="auto" w:fill="1F4E79"/>
          </w:tcPr>
          <w:p>
            <w:pPr>
              <w:spacing w:after="20"/>
            </w:pPr>
            <w:r>
              <w:rPr>
                <w:rFonts w:ascii="Calibri" w:hAnsi="Calibri"/>
                <w:b/>
                <w:i w:val="0"/>
                <w:color w:val="FFFFFF"/>
                <w:sz w:val="18"/>
              </w:rPr>
              <w:t>Count (14 days)</w:t>
            </w:r>
          </w:p>
        </w:tc>
        <w:tc>
          <w:tcPr>
            <w:tcW w:type="dxa" w:w="1728"/>
            <w:shd w:val="clear" w:color="auto" w:fill="1F4E79"/>
          </w:tcPr>
          <w:p>
            <w:pPr>
              <w:spacing w:after="20"/>
            </w:pPr>
            <w:r>
              <w:rPr>
                <w:rFonts w:ascii="Calibri" w:hAnsi="Calibri"/>
                <w:b/>
                <w:i w:val="0"/>
                <w:color w:val="FFFFFF"/>
                <w:sz w:val="18"/>
              </w:rPr>
              <w:t>Min saved each</w:t>
            </w:r>
          </w:p>
        </w:tc>
        <w:tc>
          <w:tcPr>
            <w:tcW w:type="dxa" w:w="1440"/>
            <w:shd w:val="clear" w:color="auto" w:fill="1F4E79"/>
          </w:tcPr>
          <w:p>
            <w:pPr>
              <w:spacing w:after="20"/>
            </w:pPr>
            <w:r>
              <w:rPr>
                <w:rFonts w:ascii="Calibri" w:hAnsi="Calibri"/>
                <w:b/>
                <w:i w:val="0"/>
                <w:color w:val="FFFFFF"/>
                <w:sz w:val="18"/>
              </w:rPr>
              <w:t>Total min</w:t>
            </w:r>
          </w:p>
        </w:tc>
        <w:tc>
          <w:tcPr>
            <w:tcW w:type="dxa" w:w="1296"/>
            <w:shd w:val="clear" w:color="auto" w:fill="1F4E79"/>
          </w:tcPr>
          <w:p>
            <w:pPr>
              <w:spacing w:after="20"/>
            </w:pPr>
            <w:r>
              <w:rPr>
                <w:rFonts w:ascii="Calibri" w:hAnsi="Calibri"/>
                <w:b/>
                <w:i w:val="0"/>
                <w:color w:val="FFFFFF"/>
                <w:sz w:val="18"/>
              </w:rPr>
              <w:t>Hours</w:t>
            </w:r>
          </w:p>
        </w:tc>
      </w:tr>
      <w:tr>
        <w:tc>
          <w:tcPr>
            <w:tcW w:type="dxa" w:w="3600"/>
          </w:tcPr>
          <w:p>
            <w:pPr>
              <w:spacing w:after="20"/>
            </w:pPr>
            <w:r>
              <w:rPr>
                <w:rFonts w:ascii="Calibri" w:hAnsi="Calibri"/>
                <w:b w:val="0"/>
                <w:i w:val="0"/>
                <w:sz w:val="18"/>
              </w:rPr>
              <w:t>Patient records created</w:t>
            </w:r>
          </w:p>
        </w:tc>
        <w:tc>
          <w:tcPr>
            <w:tcW w:type="dxa" w:w="1872"/>
          </w:tcPr>
          <w:p>
            <w:pPr>
              <w:spacing w:after="20"/>
            </w:pPr>
            <w:r>
              <w:rPr>
                <w:rFonts w:ascii="Calibri" w:hAnsi="Calibri"/>
                <w:b w:val="0"/>
                <w:i w:val="0"/>
                <w:sz w:val="18"/>
              </w:rPr>
              <w:t>48</w:t>
            </w:r>
          </w:p>
        </w:tc>
        <w:tc>
          <w:tcPr>
            <w:tcW w:type="dxa" w:w="1728"/>
          </w:tcPr>
          <w:p>
            <w:pPr>
              <w:spacing w:after="20"/>
            </w:pPr>
            <w:r>
              <w:rPr>
                <w:rFonts w:ascii="Calibri" w:hAnsi="Calibri"/>
                <w:b w:val="0"/>
                <w:i w:val="0"/>
                <w:sz w:val="18"/>
              </w:rPr>
              <w:t>5.0</w:t>
            </w:r>
          </w:p>
        </w:tc>
        <w:tc>
          <w:tcPr>
            <w:tcW w:type="dxa" w:w="1440"/>
          </w:tcPr>
          <w:p>
            <w:pPr>
              <w:spacing w:after="20"/>
            </w:pPr>
            <w:r>
              <w:rPr>
                <w:rFonts w:ascii="Calibri" w:hAnsi="Calibri"/>
                <w:b w:val="0"/>
                <w:i w:val="0"/>
                <w:sz w:val="18"/>
              </w:rPr>
              <w:t>240</w:t>
            </w:r>
          </w:p>
        </w:tc>
        <w:tc>
          <w:tcPr>
            <w:tcW w:type="dxa" w:w="1296"/>
          </w:tcPr>
          <w:p>
            <w:pPr>
              <w:spacing w:after="20"/>
            </w:pPr>
            <w:r>
              <w:rPr>
                <w:rFonts w:ascii="Calibri" w:hAnsi="Calibri"/>
                <w:b w:val="0"/>
                <w:i w:val="0"/>
                <w:sz w:val="18"/>
              </w:rPr>
              <w:t>4.0</w:t>
            </w:r>
          </w:p>
        </w:tc>
      </w:tr>
      <w:tr>
        <w:tc>
          <w:tcPr>
            <w:tcW w:type="dxa" w:w="3600"/>
            <w:shd w:val="clear" w:color="auto" w:fill="F4F7FB"/>
          </w:tcPr>
          <w:p>
            <w:pPr>
              <w:spacing w:after="20"/>
            </w:pPr>
            <w:r>
              <w:rPr>
                <w:rFonts w:ascii="Calibri" w:hAnsi="Calibri"/>
                <w:b w:val="0"/>
                <w:i w:val="0"/>
                <w:sz w:val="18"/>
              </w:rPr>
              <w:t>Orders / tests placed</w:t>
            </w:r>
          </w:p>
        </w:tc>
        <w:tc>
          <w:tcPr>
            <w:tcW w:type="dxa" w:w="1872"/>
            <w:shd w:val="clear" w:color="auto" w:fill="F4F7FB"/>
          </w:tcPr>
          <w:p>
            <w:pPr>
              <w:spacing w:after="20"/>
            </w:pPr>
            <w:r>
              <w:rPr>
                <w:rFonts w:ascii="Calibri" w:hAnsi="Calibri"/>
                <w:b w:val="0"/>
                <w:i w:val="0"/>
                <w:sz w:val="18"/>
              </w:rPr>
              <w:t>80</w:t>
            </w:r>
          </w:p>
        </w:tc>
        <w:tc>
          <w:tcPr>
            <w:tcW w:type="dxa" w:w="1728"/>
            <w:shd w:val="clear" w:color="auto" w:fill="F4F7FB"/>
          </w:tcPr>
          <w:p>
            <w:pPr>
              <w:spacing w:after="20"/>
            </w:pPr>
            <w:r>
              <w:rPr>
                <w:rFonts w:ascii="Calibri" w:hAnsi="Calibri"/>
                <w:b w:val="0"/>
                <w:i w:val="0"/>
                <w:sz w:val="18"/>
              </w:rPr>
              <w:t>1.5</w:t>
            </w:r>
          </w:p>
        </w:tc>
        <w:tc>
          <w:tcPr>
            <w:tcW w:type="dxa" w:w="1440"/>
            <w:shd w:val="clear" w:color="auto" w:fill="F4F7FB"/>
          </w:tcPr>
          <w:p>
            <w:pPr>
              <w:spacing w:after="20"/>
            </w:pPr>
            <w:r>
              <w:rPr>
                <w:rFonts w:ascii="Calibri" w:hAnsi="Calibri"/>
                <w:b w:val="0"/>
                <w:i w:val="0"/>
                <w:sz w:val="18"/>
              </w:rPr>
              <w:t>120</w:t>
            </w:r>
          </w:p>
        </w:tc>
        <w:tc>
          <w:tcPr>
            <w:tcW w:type="dxa" w:w="1296"/>
            <w:shd w:val="clear" w:color="auto" w:fill="F4F7FB"/>
          </w:tcPr>
          <w:p>
            <w:pPr>
              <w:spacing w:after="20"/>
            </w:pPr>
            <w:r>
              <w:rPr>
                <w:rFonts w:ascii="Calibri" w:hAnsi="Calibri"/>
                <w:b w:val="0"/>
                <w:i w:val="0"/>
                <w:sz w:val="18"/>
              </w:rPr>
              <w:t>2.0</w:t>
            </w:r>
          </w:p>
        </w:tc>
      </w:tr>
      <w:tr>
        <w:tc>
          <w:tcPr>
            <w:tcW w:type="dxa" w:w="3600"/>
          </w:tcPr>
          <w:p>
            <w:pPr>
              <w:spacing w:after="20"/>
            </w:pPr>
            <w:r>
              <w:rPr>
                <w:rFonts w:ascii="Calibri" w:hAnsi="Calibri"/>
                <w:b w:val="0"/>
                <w:i w:val="0"/>
                <w:sz w:val="18"/>
              </w:rPr>
              <w:t>Vitals auto-charted</w:t>
            </w:r>
          </w:p>
        </w:tc>
        <w:tc>
          <w:tcPr>
            <w:tcW w:type="dxa" w:w="1872"/>
          </w:tcPr>
          <w:p>
            <w:pPr>
              <w:spacing w:after="20"/>
            </w:pPr>
            <w:r>
              <w:rPr>
                <w:rFonts w:ascii="Calibri" w:hAnsi="Calibri"/>
                <w:b w:val="0"/>
                <w:i w:val="0"/>
                <w:sz w:val="18"/>
              </w:rPr>
              <w:t>60</w:t>
            </w:r>
          </w:p>
        </w:tc>
        <w:tc>
          <w:tcPr>
            <w:tcW w:type="dxa" w:w="1728"/>
          </w:tcPr>
          <w:p>
            <w:pPr>
              <w:spacing w:after="20"/>
            </w:pPr>
            <w:r>
              <w:rPr>
                <w:rFonts w:ascii="Calibri" w:hAnsi="Calibri"/>
                <w:b w:val="0"/>
                <w:i w:val="0"/>
                <w:sz w:val="18"/>
              </w:rPr>
              <w:t>2.0</w:t>
            </w:r>
          </w:p>
        </w:tc>
        <w:tc>
          <w:tcPr>
            <w:tcW w:type="dxa" w:w="1440"/>
          </w:tcPr>
          <w:p>
            <w:pPr>
              <w:spacing w:after="20"/>
            </w:pPr>
            <w:r>
              <w:rPr>
                <w:rFonts w:ascii="Calibri" w:hAnsi="Calibri"/>
                <w:b w:val="0"/>
                <w:i w:val="0"/>
                <w:sz w:val="18"/>
              </w:rPr>
              <w:t>120</w:t>
            </w:r>
          </w:p>
        </w:tc>
        <w:tc>
          <w:tcPr>
            <w:tcW w:type="dxa" w:w="1296"/>
          </w:tcPr>
          <w:p>
            <w:pPr>
              <w:spacing w:after="20"/>
            </w:pPr>
            <w:r>
              <w:rPr>
                <w:rFonts w:ascii="Calibri" w:hAnsi="Calibri"/>
                <w:b w:val="0"/>
                <w:i w:val="0"/>
                <w:sz w:val="18"/>
              </w:rPr>
              <w:t>2.0</w:t>
            </w:r>
          </w:p>
        </w:tc>
      </w:tr>
      <w:tr>
        <w:tc>
          <w:tcPr>
            <w:tcW w:type="dxa" w:w="3600"/>
            <w:shd w:val="clear" w:color="auto" w:fill="F4F7FB"/>
          </w:tcPr>
          <w:p>
            <w:pPr>
              <w:spacing w:after="20"/>
            </w:pPr>
            <w:r>
              <w:rPr>
                <w:rFonts w:ascii="Calibri" w:hAnsi="Calibri"/>
                <w:b/>
                <w:i w:val="0"/>
                <w:sz w:val="18"/>
              </w:rPr>
              <w:t>Total</w:t>
            </w:r>
          </w:p>
        </w:tc>
        <w:tc>
          <w:tcPr>
            <w:tcW w:type="dxa" w:w="1872"/>
            <w:shd w:val="clear" w:color="auto" w:fill="F4F7FB"/>
          </w:tcPr>
          <w:p>
            <w:pPr>
              <w:spacing w:after="20"/>
            </w:pPr>
            <w:r>
              <w:rPr>
                <w:rFonts w:ascii="Calibri" w:hAnsi="Calibri"/>
                <w:b/>
                <w:i w:val="0"/>
                <w:sz w:val="18"/>
              </w:rPr>
              <w:t>—</w:t>
            </w:r>
          </w:p>
        </w:tc>
        <w:tc>
          <w:tcPr>
            <w:tcW w:type="dxa" w:w="1728"/>
            <w:shd w:val="clear" w:color="auto" w:fill="F4F7FB"/>
          </w:tcPr>
          <w:p>
            <w:pPr>
              <w:spacing w:after="20"/>
            </w:pPr>
            <w:r>
              <w:rPr>
                <w:rFonts w:ascii="Calibri" w:hAnsi="Calibri"/>
                <w:b/>
                <w:i w:val="0"/>
                <w:sz w:val="18"/>
              </w:rPr>
              <w:t>—</w:t>
            </w:r>
          </w:p>
        </w:tc>
        <w:tc>
          <w:tcPr>
            <w:tcW w:type="dxa" w:w="1440"/>
            <w:shd w:val="clear" w:color="auto" w:fill="F4F7FB"/>
          </w:tcPr>
          <w:p>
            <w:pPr>
              <w:spacing w:after="20"/>
            </w:pPr>
            <w:r>
              <w:rPr>
                <w:rFonts w:ascii="Calibri" w:hAnsi="Calibri"/>
                <w:b/>
                <w:i w:val="0"/>
                <w:sz w:val="18"/>
              </w:rPr>
              <w:t>480</w:t>
            </w:r>
          </w:p>
        </w:tc>
        <w:tc>
          <w:tcPr>
            <w:tcW w:type="dxa" w:w="1296"/>
            <w:shd w:val="clear" w:color="auto" w:fill="F4F7FB"/>
          </w:tcPr>
          <w:p>
            <w:pPr>
              <w:spacing w:after="20"/>
            </w:pPr>
            <w:r>
              <w:rPr>
                <w:rFonts w:ascii="Calibri" w:hAnsi="Calibri"/>
                <w:b/>
                <w:i w:val="0"/>
                <w:sz w:val="18"/>
              </w:rPr>
              <w:t>8.0</w:t>
            </w:r>
          </w:p>
        </w:tc>
      </w:tr>
    </w:tbl>
    <w:p>
      <w:pPr>
        <w:spacing w:after="40"/>
      </w:pPr>
    </w:p>
    <w:p>
      <w:pPr>
        <w:spacing w:after="120" w:before="0"/>
      </w:pPr>
      <w:r>
        <w:rPr>
          <w:rFonts w:ascii="Calibri" w:hAnsi="Calibri"/>
          <w:b w:val="0"/>
          <w:i w:val="0"/>
          <w:sz w:val="21"/>
        </w:rPr>
        <w:t>8.0 hours × $15/hour (loaded cost) = $120 in two weeks. The headline, the line items and the formula now all agree.</w:t>
      </w:r>
    </w:p>
    <w:p>
      <w:pPr>
        <w:pStyle w:val="Heading2"/>
      </w:pPr>
      <w:r>
        <w:t>3.5  Pricing &amp; packaging</w:t>
      </w:r>
    </w:p>
    <w:tbl>
      <w:tblPr>
        <w:tblW w:type="auto" w:w="0"/>
        <w:tblLayout w:type="fixed"/>
        <w:tblLook w:firstColumn="1" w:firstRow="1" w:lastColumn="0" w:lastRow="0" w:noHBand="0" w:noVBand="1" w:val="04A0"/>
        <w:tblBorders>
          <w:top w:val="none"/>
          <w:left w:val="none"/>
          <w:bottom w:val="none"/>
          <w:right w:val="none"/>
          <w:insideH w:val="none"/>
          <w:insideV w:val="none"/>
        </w:tblBorders>
      </w:tblPr>
      <w:tblGrid>
        <w:gridCol w:w="9936"/>
      </w:tblGrid>
      <w:tr>
        <w:tc>
          <w:tcPr>
            <w:tcW w:type="dxa" w:w="9936"/>
            <w:shd w:val="clear" w:color="auto" w:fill="E6F4EA"/>
          </w:tcPr>
          <w:p>
            <w:pPr>
              <w:spacing w:after="60"/>
            </w:pPr>
            <w:r>
              <w:rPr>
                <w:rFonts w:ascii="Calibri" w:hAnsi="Calibri"/>
                <w:b/>
                <w:i w:val="0"/>
                <w:color w:val="137333"/>
                <w:sz w:val="18"/>
              </w:rPr>
              <w:t>✔  CORRECTION FROM THE v0 DRAFT</w:t>
            </w:r>
          </w:p>
          <w:p>
            <w:pPr>
              <w:spacing w:after="40"/>
            </w:pPr>
            <w:r>
              <w:rPr>
                <w:rFonts w:ascii="Calibri" w:hAnsi="Calibri"/>
                <w:b w:val="0"/>
                <w:i w:val="0"/>
                <w:sz w:val="19"/>
              </w:rPr>
              <w:t>v0 quoted “Add 2 doctors ($300)” and “Upgrade to Growth +$300” while the plans implied a +$400 gap. v1 separates plan upgrades from seat add-ons so every delta reconciles.</w:t>
            </w:r>
          </w:p>
        </w:tc>
      </w:tr>
    </w:tbl>
    <w:p>
      <w:pPr>
        <w:spacing w:after="40"/>
      </w:pPr>
    </w:p>
    <w:tbl>
      <w:tblPr>
        <w:tblStyle w:val="TableGrid"/>
        <w:tblW w:type="auto" w:w="0"/>
        <w:tblLayout w:type="fixed"/>
        <w:tblLook w:firstColumn="1" w:firstRow="1" w:lastColumn="0" w:lastRow="0" w:noHBand="0" w:noVBand="1" w:val="04A0"/>
      </w:tblPr>
      <w:tblGrid>
        <w:gridCol w:w="2484"/>
        <w:gridCol w:w="2484"/>
        <w:gridCol w:w="2484"/>
        <w:gridCol w:w="2484"/>
      </w:tblGrid>
      <w:tr>
        <w:tc>
          <w:tcPr>
            <w:tcW w:type="dxa" w:w="2448"/>
            <w:shd w:val="clear" w:color="auto" w:fill="1F4E79"/>
          </w:tcPr>
          <w:p>
            <w:pPr>
              <w:spacing w:after="20"/>
            </w:pPr>
            <w:r>
              <w:rPr>
                <w:rFonts w:ascii="Calibri" w:hAnsi="Calibri"/>
                <w:b/>
                <w:i w:val="0"/>
                <w:color w:val="FFFFFF"/>
                <w:sz w:val="17"/>
              </w:rPr>
              <w:t>Plan</w:t>
            </w:r>
          </w:p>
        </w:tc>
        <w:tc>
          <w:tcPr>
            <w:tcW w:type="dxa" w:w="1872"/>
            <w:shd w:val="clear" w:color="auto" w:fill="1F4E79"/>
          </w:tcPr>
          <w:p>
            <w:pPr>
              <w:spacing w:after="20"/>
            </w:pPr>
            <w:r>
              <w:rPr>
                <w:rFonts w:ascii="Calibri" w:hAnsi="Calibri"/>
                <w:b/>
                <w:i w:val="0"/>
                <w:color w:val="FFFFFF"/>
                <w:sz w:val="17"/>
              </w:rPr>
              <w:t>Price (USD/mo)</w:t>
            </w:r>
          </w:p>
        </w:tc>
        <w:tc>
          <w:tcPr>
            <w:tcW w:type="dxa" w:w="1296"/>
            <w:shd w:val="clear" w:color="auto" w:fill="1F4E79"/>
          </w:tcPr>
          <w:p>
            <w:pPr>
              <w:spacing w:after="20"/>
            </w:pPr>
            <w:r>
              <w:rPr>
                <w:rFonts w:ascii="Calibri" w:hAnsi="Calibri"/>
                <w:b/>
                <w:i w:val="0"/>
                <w:color w:val="FFFFFF"/>
                <w:sz w:val="17"/>
              </w:rPr>
              <w:t>Seats</w:t>
            </w:r>
          </w:p>
        </w:tc>
        <w:tc>
          <w:tcPr>
            <w:tcW w:type="dxa" w:w="4320"/>
            <w:shd w:val="clear" w:color="auto" w:fill="1F4E79"/>
          </w:tcPr>
          <w:p>
            <w:pPr>
              <w:spacing w:after="20"/>
            </w:pPr>
            <w:r>
              <w:rPr>
                <w:rFonts w:ascii="Calibri" w:hAnsi="Calibri"/>
                <w:b/>
                <w:i w:val="0"/>
                <w:color w:val="FFFFFF"/>
                <w:sz w:val="17"/>
              </w:rPr>
              <w:t>Key capabilities</w:t>
            </w:r>
          </w:p>
        </w:tc>
      </w:tr>
      <w:tr>
        <w:tc>
          <w:tcPr>
            <w:tcW w:type="dxa" w:w="2448"/>
          </w:tcPr>
          <w:p>
            <w:pPr>
              <w:spacing w:after="20"/>
            </w:pPr>
            <w:r>
              <w:rPr>
                <w:rFonts w:ascii="Calibri" w:hAnsi="Calibri"/>
                <w:b w:val="0"/>
                <w:i w:val="0"/>
                <w:sz w:val="17"/>
              </w:rPr>
              <w:t>Starter</w:t>
            </w:r>
          </w:p>
        </w:tc>
        <w:tc>
          <w:tcPr>
            <w:tcW w:type="dxa" w:w="1872"/>
          </w:tcPr>
          <w:p>
            <w:pPr>
              <w:spacing w:after="20"/>
            </w:pPr>
            <w:r>
              <w:rPr>
                <w:rFonts w:ascii="Calibri" w:hAnsi="Calibri"/>
                <w:b w:val="0"/>
                <w:i w:val="0"/>
                <w:sz w:val="17"/>
              </w:rPr>
              <w:t>$200</w:t>
            </w:r>
          </w:p>
        </w:tc>
        <w:tc>
          <w:tcPr>
            <w:tcW w:type="dxa" w:w="1296"/>
          </w:tcPr>
          <w:p>
            <w:pPr>
              <w:spacing w:after="20"/>
            </w:pPr>
            <w:r>
              <w:rPr>
                <w:rFonts w:ascii="Calibri" w:hAnsi="Calibri"/>
                <w:b w:val="0"/>
                <w:i w:val="0"/>
                <w:sz w:val="17"/>
              </w:rPr>
              <w:t>up to 2</w:t>
            </w:r>
          </w:p>
        </w:tc>
        <w:tc>
          <w:tcPr>
            <w:tcW w:type="dxa" w:w="4320"/>
          </w:tcPr>
          <w:p>
            <w:pPr>
              <w:spacing w:after="20"/>
            </w:pPr>
            <w:r>
              <w:rPr>
                <w:rFonts w:ascii="Calibri" w:hAnsi="Calibri"/>
                <w:b w:val="0"/>
                <w:i w:val="0"/>
                <w:sz w:val="17"/>
              </w:rPr>
              <w:t>Core EMR: patients, orders, results, scheduling; community support.</w:t>
            </w:r>
          </w:p>
        </w:tc>
      </w:tr>
      <w:tr>
        <w:tc>
          <w:tcPr>
            <w:tcW w:type="dxa" w:w="2448"/>
            <w:shd w:val="clear" w:color="auto" w:fill="F4F7FB"/>
          </w:tcPr>
          <w:p>
            <w:pPr>
              <w:spacing w:after="20"/>
            </w:pPr>
            <w:r>
              <w:rPr>
                <w:rFonts w:ascii="Calibri" w:hAnsi="Calibri"/>
                <w:b w:val="0"/>
                <w:i w:val="0"/>
                <w:sz w:val="17"/>
              </w:rPr>
              <w:t>Growth</w:t>
            </w:r>
          </w:p>
        </w:tc>
        <w:tc>
          <w:tcPr>
            <w:tcW w:type="dxa" w:w="1872"/>
            <w:shd w:val="clear" w:color="auto" w:fill="F4F7FB"/>
          </w:tcPr>
          <w:p>
            <w:pPr>
              <w:spacing w:after="20"/>
            </w:pPr>
            <w:r>
              <w:rPr>
                <w:rFonts w:ascii="Calibri" w:hAnsi="Calibri"/>
                <w:b w:val="0"/>
                <w:i w:val="0"/>
                <w:sz w:val="17"/>
              </w:rPr>
              <w:t>$600</w:t>
            </w:r>
          </w:p>
        </w:tc>
        <w:tc>
          <w:tcPr>
            <w:tcW w:type="dxa" w:w="1296"/>
            <w:shd w:val="clear" w:color="auto" w:fill="F4F7FB"/>
          </w:tcPr>
          <w:p>
            <w:pPr>
              <w:spacing w:after="20"/>
            </w:pPr>
            <w:r>
              <w:rPr>
                <w:rFonts w:ascii="Calibri" w:hAnsi="Calibri"/>
                <w:b w:val="0"/>
                <w:i w:val="0"/>
                <w:sz w:val="17"/>
              </w:rPr>
              <w:t>up to 5</w:t>
            </w:r>
          </w:p>
        </w:tc>
        <w:tc>
          <w:tcPr>
            <w:tcW w:type="dxa" w:w="4320"/>
            <w:shd w:val="clear" w:color="auto" w:fill="F4F7FB"/>
          </w:tcPr>
          <w:p>
            <w:pPr>
              <w:spacing w:after="20"/>
            </w:pPr>
            <w:r>
              <w:rPr>
                <w:rFonts w:ascii="Calibri" w:hAnsi="Calibri"/>
                <w:b w:val="0"/>
                <w:i w:val="0"/>
                <w:sz w:val="17"/>
              </w:rPr>
              <w:t>Everything in Starter + pharmacy module, lab integrations, AiGuide assistant, advanced reports, priority support.</w:t>
            </w:r>
          </w:p>
        </w:tc>
      </w:tr>
      <w:tr>
        <w:tc>
          <w:tcPr>
            <w:tcW w:type="dxa" w:w="2448"/>
          </w:tcPr>
          <w:p>
            <w:pPr>
              <w:spacing w:after="20"/>
            </w:pPr>
            <w:r>
              <w:rPr>
                <w:rFonts w:ascii="Calibri" w:hAnsi="Calibri"/>
                <w:b w:val="0"/>
                <w:i w:val="0"/>
                <w:sz w:val="17"/>
              </w:rPr>
              <w:t>Scale</w:t>
            </w:r>
          </w:p>
        </w:tc>
        <w:tc>
          <w:tcPr>
            <w:tcW w:type="dxa" w:w="1872"/>
          </w:tcPr>
          <w:p>
            <w:pPr>
              <w:spacing w:after="20"/>
            </w:pPr>
            <w:r>
              <w:rPr>
                <w:rFonts w:ascii="Calibri" w:hAnsi="Calibri"/>
                <w:b w:val="0"/>
                <w:i w:val="0"/>
                <w:sz w:val="17"/>
              </w:rPr>
              <w:t>custom</w:t>
            </w:r>
          </w:p>
        </w:tc>
        <w:tc>
          <w:tcPr>
            <w:tcW w:type="dxa" w:w="1296"/>
          </w:tcPr>
          <w:p>
            <w:pPr>
              <w:spacing w:after="20"/>
            </w:pPr>
            <w:r>
              <w:rPr>
                <w:rFonts w:ascii="Calibri" w:hAnsi="Calibri"/>
                <w:b w:val="0"/>
                <w:i w:val="0"/>
                <w:sz w:val="17"/>
              </w:rPr>
              <w:t>unlimited</w:t>
            </w:r>
          </w:p>
        </w:tc>
        <w:tc>
          <w:tcPr>
            <w:tcW w:type="dxa" w:w="4320"/>
          </w:tcPr>
          <w:p>
            <w:pPr>
              <w:spacing w:after="20"/>
            </w:pPr>
            <w:r>
              <w:rPr>
                <w:rFonts w:ascii="Calibri" w:hAnsi="Calibri"/>
                <w:b w:val="0"/>
                <w:i w:val="0"/>
                <w:sz w:val="17"/>
              </w:rPr>
              <w:t>SSO, SLA, dedicated CSM, multi-location, custom integrations.</w:t>
            </w:r>
          </w:p>
        </w:tc>
      </w:tr>
      <w:tr>
        <w:tc>
          <w:tcPr>
            <w:tcW w:type="dxa" w:w="2448"/>
            <w:shd w:val="clear" w:color="auto" w:fill="F4F7FB"/>
          </w:tcPr>
          <w:p>
            <w:pPr>
              <w:spacing w:after="20"/>
            </w:pPr>
            <w:r>
              <w:rPr>
                <w:rFonts w:ascii="Calibri" w:hAnsi="Calibri"/>
                <w:b w:val="0"/>
                <w:i w:val="0"/>
                <w:sz w:val="17"/>
              </w:rPr>
              <w:t>Seat add-on (Starter)</w:t>
            </w:r>
          </w:p>
        </w:tc>
        <w:tc>
          <w:tcPr>
            <w:tcW w:type="dxa" w:w="1872"/>
            <w:shd w:val="clear" w:color="auto" w:fill="F4F7FB"/>
          </w:tcPr>
          <w:p>
            <w:pPr>
              <w:spacing w:after="20"/>
            </w:pPr>
            <w:r>
              <w:rPr>
                <w:rFonts w:ascii="Calibri" w:hAnsi="Calibri"/>
                <w:b w:val="0"/>
                <w:i w:val="0"/>
                <w:sz w:val="17"/>
              </w:rPr>
              <w:t>+$100 / provider</w:t>
            </w:r>
          </w:p>
        </w:tc>
        <w:tc>
          <w:tcPr>
            <w:tcW w:type="dxa" w:w="1296"/>
            <w:shd w:val="clear" w:color="auto" w:fill="F4F7FB"/>
          </w:tcPr>
          <w:p>
            <w:pPr>
              <w:spacing w:after="20"/>
            </w:pPr>
            <w:r>
              <w:rPr>
                <w:rFonts w:ascii="Calibri" w:hAnsi="Calibri"/>
                <w:b w:val="0"/>
                <w:i w:val="0"/>
                <w:sz w:val="17"/>
              </w:rPr>
              <w:t>—</w:t>
            </w:r>
          </w:p>
        </w:tc>
        <w:tc>
          <w:tcPr>
            <w:tcW w:type="dxa" w:w="4320"/>
            <w:shd w:val="clear" w:color="auto" w:fill="F4F7FB"/>
          </w:tcPr>
          <w:p>
            <w:pPr>
              <w:spacing w:after="20"/>
            </w:pPr>
            <w:r>
              <w:rPr>
                <w:rFonts w:ascii="Calibri" w:hAnsi="Calibri"/>
                <w:b w:val="0"/>
                <w:i w:val="0"/>
                <w:sz w:val="17"/>
              </w:rPr>
              <w:t>Add providers without changing plan, up to the plan ceiling.</w:t>
            </w:r>
          </w:p>
        </w:tc>
      </w:tr>
    </w:tbl>
    <w:p>
      <w:pPr>
        <w:spacing w:after="40"/>
      </w:pPr>
    </w:p>
    <w:p>
      <w:pPr>
        <w:pStyle w:val="ListBullet"/>
        <w:spacing w:after="40"/>
      </w:pPr>
      <w:r>
        <w:rPr>
          <w:rFonts w:ascii="Calibri" w:hAnsi="Calibri"/>
          <w:b/>
          <w:i w:val="0"/>
          <w:sz w:val="21"/>
        </w:rPr>
        <w:t xml:space="preserve">Reconciled deltas: </w:t>
      </w:r>
      <w:r>
        <w:rPr>
          <w:rFonts w:ascii="Calibri" w:hAnsi="Calibri"/>
          <w:b w:val="0"/>
          <w:i w:val="0"/>
          <w:sz w:val="21"/>
        </w:rPr>
        <w:t>Starter → Growth = +$400/mo (= $600 − $200), which unlocks 5 seats + modules. One extra seat on Starter = +$100/mo. No figure contradicts another.</w:t>
      </w:r>
    </w:p>
    <w:p>
      <w:pPr>
        <w:pStyle w:val="ListBullet"/>
        <w:spacing w:after="40"/>
      </w:pPr>
      <w:r>
        <w:rPr>
          <w:rFonts w:ascii="Calibri" w:hAnsi="Calibri"/>
          <w:b/>
          <w:i w:val="0"/>
          <w:sz w:val="21"/>
        </w:rPr>
        <w:t xml:space="preserve">LTV (Growth): </w:t>
      </w:r>
      <w:r>
        <w:rPr>
          <w:rFonts w:ascii="Calibri" w:hAnsi="Calibri"/>
          <w:b w:val="0"/>
          <w:i w:val="0"/>
          <w:sz w:val="21"/>
        </w:rPr>
        <w:t>$600 × 12 = $7,200 per account per year (matches the v0 headline, now derived).</w:t>
      </w:r>
    </w:p>
    <w:p>
      <w:pPr>
        <w:pStyle w:val="ListBullet"/>
        <w:spacing w:after="40"/>
      </w:pPr>
      <w:r>
        <w:rPr>
          <w:rFonts w:ascii="Calibri" w:hAnsi="Calibri"/>
          <w:b/>
          <w:i w:val="0"/>
          <w:sz w:val="21"/>
        </w:rPr>
        <w:t xml:space="preserve">Billing default: </w:t>
      </w:r>
      <w:r>
        <w:rPr>
          <w:rFonts w:ascii="Calibri" w:hAnsi="Calibri"/>
          <w:b w:val="0"/>
          <w:i w:val="0"/>
          <w:sz w:val="21"/>
        </w:rPr>
        <w:t>Monthly, no annual lock-in. An optional annual plan (pay 10 months, ~17% off) may be offered but is never the default or a trap.</w:t>
      </w:r>
    </w:p>
    <w:p>
      <w:pPr>
        <w:pStyle w:val="Heading2"/>
      </w:pPr>
      <w:r>
        <w:t>3.6  Lifecycle &amp; state machine</w:t>
      </w:r>
    </w:p>
    <w:tbl>
      <w:tblPr>
        <w:tblW w:type="auto" w:w="0"/>
        <w:tblLayout w:type="fixed"/>
        <w:tblLook w:firstColumn="1" w:firstRow="1" w:lastColumn="0" w:lastRow="0" w:noHBand="0" w:noVBand="1" w:val="04A0"/>
        <w:tblBorders>
          <w:top w:val="none"/>
          <w:left w:val="none"/>
          <w:bottom w:val="none"/>
          <w:right w:val="none"/>
          <w:insideH w:val="none"/>
          <w:insideV w:val="none"/>
        </w:tblBorders>
      </w:tblPr>
      <w:tblGrid>
        <w:gridCol w:w="9936"/>
      </w:tblGrid>
      <w:tr>
        <w:tc>
          <w:tcPr>
            <w:tcW w:type="dxa" w:w="9936"/>
            <w:shd w:val="clear" w:color="auto" w:fill="E6F4EA"/>
          </w:tcPr>
          <w:p>
            <w:pPr>
              <w:spacing w:after="60"/>
            </w:pPr>
            <w:r>
              <w:rPr>
                <w:rFonts w:ascii="Calibri" w:hAnsi="Calibri"/>
                <w:b/>
                <w:i w:val="0"/>
                <w:color w:val="137333"/>
                <w:sz w:val="18"/>
              </w:rPr>
              <w:t>✔  CORRECTION FROM THE v0 DRAFT</w:t>
            </w:r>
          </w:p>
          <w:p>
            <w:pPr>
              <w:spacing w:after="40"/>
            </w:pPr>
            <w:r>
              <w:rPr>
                <w:rFonts w:ascii="Calibri" w:hAnsi="Calibri"/>
                <w:b w:val="0"/>
                <w:i w:val="0"/>
                <w:sz w:val="19"/>
              </w:rPr>
              <w:t>v0 placed Expansion (Day 10–30, with “billing updated instantly”) before the Payment phase (Day 30) — i.e. paid upgrades before any payment method existed. v1 fixes the ordering: Convert precedes Expand, and any pre-conversion expansion impulse simply routes through the monetization gate (that first paid action IS the conversion event).</w:t>
            </w:r>
          </w:p>
        </w:tc>
      </w:tr>
    </w:tbl>
    <w:p>
      <w:pPr>
        <w:spacing w:after="40"/>
      </w:pPr>
    </w:p>
    <w:p>
      <w:pPr>
        <w:spacing w:after="120" w:before="0"/>
      </w:pPr>
      <w:r>
        <w:rPr>
          <w:rFonts w:ascii="Calibri" w:hAnsi="Calibri"/>
          <w:b w:val="0"/>
          <w:i w:val="0"/>
          <w:sz w:val="21"/>
        </w:rPr>
        <w:t>The account moves through states; Trust &amp; Compliance runs continuously alongside all of them.</w:t>
      </w:r>
    </w:p>
    <w:tbl>
      <w:tblPr>
        <w:tblStyle w:val="TableGrid"/>
        <w:tblW w:type="auto" w:w="0"/>
        <w:tblLayout w:type="fixed"/>
        <w:tblLook w:firstColumn="1" w:firstRow="1" w:lastColumn="0" w:lastRow="0" w:noHBand="0" w:noVBand="1" w:val="04A0"/>
      </w:tblPr>
      <w:tblGrid>
        <w:gridCol w:w="2484"/>
        <w:gridCol w:w="2484"/>
        <w:gridCol w:w="2484"/>
        <w:gridCol w:w="2484"/>
      </w:tblGrid>
      <w:tr>
        <w:tc>
          <w:tcPr>
            <w:tcW w:type="dxa" w:w="2016"/>
            <w:shd w:val="clear" w:color="auto" w:fill="1F4E79"/>
          </w:tcPr>
          <w:p>
            <w:pPr>
              <w:spacing w:after="20"/>
            </w:pPr>
            <w:r>
              <w:rPr>
                <w:rFonts w:ascii="Calibri" w:hAnsi="Calibri"/>
                <w:b/>
                <w:i w:val="0"/>
                <w:color w:val="FFFFFF"/>
                <w:sz w:val="17"/>
              </w:rPr>
              <w:t>State</w:t>
            </w:r>
          </w:p>
        </w:tc>
        <w:tc>
          <w:tcPr>
            <w:tcW w:type="dxa" w:w="2448"/>
            <w:shd w:val="clear" w:color="auto" w:fill="1F4E79"/>
          </w:tcPr>
          <w:p>
            <w:pPr>
              <w:spacing w:after="20"/>
            </w:pPr>
            <w:r>
              <w:rPr>
                <w:rFonts w:ascii="Calibri" w:hAnsi="Calibri"/>
                <w:b/>
                <w:i w:val="0"/>
                <w:color w:val="FFFFFF"/>
                <w:sz w:val="17"/>
              </w:rPr>
              <w:t>Entry condition</w:t>
            </w:r>
          </w:p>
        </w:tc>
        <w:tc>
          <w:tcPr>
            <w:tcW w:type="dxa" w:w="2880"/>
            <w:shd w:val="clear" w:color="auto" w:fill="1F4E79"/>
          </w:tcPr>
          <w:p>
            <w:pPr>
              <w:spacing w:after="20"/>
            </w:pPr>
            <w:r>
              <w:rPr>
                <w:rFonts w:ascii="Calibri" w:hAnsi="Calibri"/>
                <w:b/>
                <w:i w:val="0"/>
                <w:color w:val="FFFFFF"/>
                <w:sz w:val="17"/>
              </w:rPr>
              <w:t>Goal of this state</w:t>
            </w:r>
          </w:p>
        </w:tc>
        <w:tc>
          <w:tcPr>
            <w:tcW w:type="dxa" w:w="2592"/>
            <w:shd w:val="clear" w:color="auto" w:fill="1F4E79"/>
          </w:tcPr>
          <w:p>
            <w:pPr>
              <w:spacing w:after="20"/>
            </w:pPr>
            <w:r>
              <w:rPr>
                <w:rFonts w:ascii="Calibri" w:hAnsi="Calibri"/>
                <w:b/>
                <w:i w:val="0"/>
                <w:color w:val="FFFFFF"/>
                <w:sz w:val="17"/>
              </w:rPr>
              <w:t>Primary metric</w:t>
            </w:r>
          </w:p>
        </w:tc>
      </w:tr>
      <w:tr>
        <w:tc>
          <w:tcPr>
            <w:tcW w:type="dxa" w:w="2016"/>
          </w:tcPr>
          <w:p>
            <w:pPr>
              <w:spacing w:after="20"/>
            </w:pPr>
            <w:r>
              <w:rPr>
                <w:rFonts w:ascii="Calibri" w:hAnsi="Calibri"/>
                <w:b w:val="0"/>
                <w:i w:val="0"/>
                <w:sz w:val="17"/>
              </w:rPr>
              <w:t>Prospect</w:t>
            </w:r>
          </w:p>
        </w:tc>
        <w:tc>
          <w:tcPr>
            <w:tcW w:type="dxa" w:w="2448"/>
          </w:tcPr>
          <w:p>
            <w:pPr>
              <w:spacing w:after="20"/>
            </w:pPr>
            <w:r>
              <w:rPr>
                <w:rFonts w:ascii="Calibri" w:hAnsi="Calibri"/>
                <w:b w:val="0"/>
                <w:i w:val="0"/>
                <w:sz w:val="17"/>
              </w:rPr>
              <w:t>Visits site / sees ad</w:t>
            </w:r>
          </w:p>
        </w:tc>
        <w:tc>
          <w:tcPr>
            <w:tcW w:type="dxa" w:w="2880"/>
          </w:tcPr>
          <w:p>
            <w:pPr>
              <w:spacing w:after="20"/>
            </w:pPr>
            <w:r>
              <w:rPr>
                <w:rFonts w:ascii="Calibri" w:hAnsi="Calibri"/>
                <w:b w:val="0"/>
                <w:i w:val="0"/>
                <w:sz w:val="17"/>
              </w:rPr>
              <w:t>Understand value, start trial</w:t>
            </w:r>
          </w:p>
        </w:tc>
        <w:tc>
          <w:tcPr>
            <w:tcW w:type="dxa" w:w="2592"/>
          </w:tcPr>
          <w:p>
            <w:pPr>
              <w:spacing w:after="20"/>
            </w:pPr>
            <w:r>
              <w:rPr>
                <w:rFonts w:ascii="Calibri" w:hAnsi="Calibri"/>
                <w:b w:val="0"/>
                <w:i w:val="0"/>
                <w:sz w:val="17"/>
              </w:rPr>
              <w:t>Visitor → trial %</w:t>
            </w:r>
          </w:p>
        </w:tc>
      </w:tr>
      <w:tr>
        <w:tc>
          <w:tcPr>
            <w:tcW w:type="dxa" w:w="2016"/>
            <w:shd w:val="clear" w:color="auto" w:fill="F4F7FB"/>
          </w:tcPr>
          <w:p>
            <w:pPr>
              <w:spacing w:after="20"/>
            </w:pPr>
            <w:r>
              <w:rPr>
                <w:rFonts w:ascii="Calibri" w:hAnsi="Calibri"/>
                <w:b w:val="0"/>
                <w:i w:val="0"/>
                <w:sz w:val="17"/>
              </w:rPr>
              <w:t>Trial (free)</w:t>
            </w:r>
          </w:p>
        </w:tc>
        <w:tc>
          <w:tcPr>
            <w:tcW w:type="dxa" w:w="2448"/>
            <w:shd w:val="clear" w:color="auto" w:fill="F4F7FB"/>
          </w:tcPr>
          <w:p>
            <w:pPr>
              <w:spacing w:after="20"/>
            </w:pPr>
            <w:r>
              <w:rPr>
                <w:rFonts w:ascii="Calibri" w:hAnsi="Calibri"/>
                <w:b w:val="0"/>
                <w:i w:val="0"/>
                <w:sz w:val="17"/>
              </w:rPr>
              <w:t>Signup complete</w:t>
            </w:r>
          </w:p>
        </w:tc>
        <w:tc>
          <w:tcPr>
            <w:tcW w:type="dxa" w:w="2880"/>
            <w:shd w:val="clear" w:color="auto" w:fill="F4F7FB"/>
          </w:tcPr>
          <w:p>
            <w:pPr>
              <w:spacing w:after="20"/>
            </w:pPr>
            <w:r>
              <w:rPr>
                <w:rFonts w:ascii="Calibri" w:hAnsi="Calibri"/>
                <w:b w:val="0"/>
                <w:i w:val="0"/>
                <w:sz w:val="17"/>
              </w:rPr>
              <w:t>Reach activation (PQL ≥ 40)</w:t>
            </w:r>
          </w:p>
        </w:tc>
        <w:tc>
          <w:tcPr>
            <w:tcW w:type="dxa" w:w="2592"/>
            <w:shd w:val="clear" w:color="auto" w:fill="F4F7FB"/>
          </w:tcPr>
          <w:p>
            <w:pPr>
              <w:spacing w:after="20"/>
            </w:pPr>
            <w:r>
              <w:rPr>
                <w:rFonts w:ascii="Calibri" w:hAnsi="Calibri"/>
                <w:b w:val="0"/>
                <w:i w:val="0"/>
                <w:sz w:val="17"/>
              </w:rPr>
              <w:t>Signup → activated %</w:t>
            </w:r>
          </w:p>
        </w:tc>
      </w:tr>
      <w:tr>
        <w:tc>
          <w:tcPr>
            <w:tcW w:type="dxa" w:w="2016"/>
          </w:tcPr>
          <w:p>
            <w:pPr>
              <w:spacing w:after="20"/>
            </w:pPr>
            <w:r>
              <w:rPr>
                <w:rFonts w:ascii="Calibri" w:hAnsi="Calibri"/>
                <w:b w:val="0"/>
                <w:i w:val="0"/>
                <w:sz w:val="17"/>
              </w:rPr>
              <w:t>Activated</w:t>
            </w:r>
          </w:p>
        </w:tc>
        <w:tc>
          <w:tcPr>
            <w:tcW w:type="dxa" w:w="2448"/>
          </w:tcPr>
          <w:p>
            <w:pPr>
              <w:spacing w:after="20"/>
            </w:pPr>
            <w:r>
              <w:rPr>
                <w:rFonts w:ascii="Calibri" w:hAnsi="Calibri"/>
                <w:b w:val="0"/>
                <w:i w:val="0"/>
                <w:sz w:val="17"/>
              </w:rPr>
              <w:t>Value loop completed</w:t>
            </w:r>
          </w:p>
        </w:tc>
        <w:tc>
          <w:tcPr>
            <w:tcW w:type="dxa" w:w="2880"/>
          </w:tcPr>
          <w:p>
            <w:pPr>
              <w:spacing w:after="20"/>
            </w:pPr>
            <w:r>
              <w:rPr>
                <w:rFonts w:ascii="Calibri" w:hAnsi="Calibri"/>
                <w:b w:val="0"/>
                <w:i w:val="0"/>
                <w:sz w:val="17"/>
              </w:rPr>
              <w:t>Build habit, accumulate value</w:t>
            </w:r>
          </w:p>
        </w:tc>
        <w:tc>
          <w:tcPr>
            <w:tcW w:type="dxa" w:w="2592"/>
          </w:tcPr>
          <w:p>
            <w:pPr>
              <w:spacing w:after="20"/>
            </w:pPr>
            <w:r>
              <w:rPr>
                <w:rFonts w:ascii="Calibri" w:hAnsi="Calibri"/>
                <w:b w:val="0"/>
                <w:i w:val="0"/>
                <w:sz w:val="17"/>
              </w:rPr>
              <w:t>WAU / habit</w:t>
            </w:r>
          </w:p>
        </w:tc>
      </w:tr>
      <w:tr>
        <w:tc>
          <w:tcPr>
            <w:tcW w:type="dxa" w:w="2016"/>
            <w:shd w:val="clear" w:color="auto" w:fill="F4F7FB"/>
          </w:tcPr>
          <w:p>
            <w:pPr>
              <w:spacing w:after="20"/>
            </w:pPr>
            <w:r>
              <w:rPr>
                <w:rFonts w:ascii="Calibri" w:hAnsi="Calibri"/>
                <w:b w:val="0"/>
                <w:i w:val="0"/>
                <w:sz w:val="17"/>
              </w:rPr>
              <w:t>Converted (paid)</w:t>
            </w:r>
          </w:p>
        </w:tc>
        <w:tc>
          <w:tcPr>
            <w:tcW w:type="dxa" w:w="2448"/>
            <w:shd w:val="clear" w:color="auto" w:fill="F4F7FB"/>
          </w:tcPr>
          <w:p>
            <w:pPr>
              <w:spacing w:after="20"/>
            </w:pPr>
            <w:r>
              <w:rPr>
                <w:rFonts w:ascii="Calibri" w:hAnsi="Calibri"/>
                <w:b w:val="0"/>
                <w:i w:val="0"/>
                <w:sz w:val="17"/>
              </w:rPr>
              <w:t>First successful payment</w:t>
            </w:r>
          </w:p>
        </w:tc>
        <w:tc>
          <w:tcPr>
            <w:tcW w:type="dxa" w:w="2880"/>
            <w:shd w:val="clear" w:color="auto" w:fill="F4F7FB"/>
          </w:tcPr>
          <w:p>
            <w:pPr>
              <w:spacing w:after="20"/>
            </w:pPr>
            <w:r>
              <w:rPr>
                <w:rFonts w:ascii="Calibri" w:hAnsi="Calibri"/>
                <w:b w:val="0"/>
                <w:i w:val="0"/>
                <w:sz w:val="17"/>
              </w:rPr>
              <w:t>Sustain value, justify spend</w:t>
            </w:r>
          </w:p>
        </w:tc>
        <w:tc>
          <w:tcPr>
            <w:tcW w:type="dxa" w:w="2592"/>
            <w:shd w:val="clear" w:color="auto" w:fill="F4F7FB"/>
          </w:tcPr>
          <w:p>
            <w:pPr>
              <w:spacing w:after="20"/>
            </w:pPr>
            <w:r>
              <w:rPr>
                <w:rFonts w:ascii="Calibri" w:hAnsi="Calibri"/>
                <w:b w:val="0"/>
                <w:i w:val="0"/>
                <w:sz w:val="17"/>
              </w:rPr>
              <w:t>Activated → paid %</w:t>
            </w:r>
          </w:p>
        </w:tc>
      </w:tr>
      <w:tr>
        <w:tc>
          <w:tcPr>
            <w:tcW w:type="dxa" w:w="2016"/>
          </w:tcPr>
          <w:p>
            <w:pPr>
              <w:spacing w:after="20"/>
            </w:pPr>
            <w:r>
              <w:rPr>
                <w:rFonts w:ascii="Calibri" w:hAnsi="Calibri"/>
                <w:b w:val="0"/>
                <w:i w:val="0"/>
                <w:sz w:val="17"/>
              </w:rPr>
              <w:t>Expanding</w:t>
            </w:r>
          </w:p>
        </w:tc>
        <w:tc>
          <w:tcPr>
            <w:tcW w:type="dxa" w:w="2448"/>
          </w:tcPr>
          <w:p>
            <w:pPr>
              <w:spacing w:after="20"/>
            </w:pPr>
            <w:r>
              <w:rPr>
                <w:rFonts w:ascii="Calibri" w:hAnsi="Calibri"/>
                <w:b w:val="0"/>
                <w:i w:val="0"/>
                <w:sz w:val="17"/>
              </w:rPr>
              <w:t>PQL ≥ 70 while paid</w:t>
            </w:r>
          </w:p>
        </w:tc>
        <w:tc>
          <w:tcPr>
            <w:tcW w:type="dxa" w:w="2880"/>
          </w:tcPr>
          <w:p>
            <w:pPr>
              <w:spacing w:after="20"/>
            </w:pPr>
            <w:r>
              <w:rPr>
                <w:rFonts w:ascii="Calibri" w:hAnsi="Calibri"/>
                <w:b w:val="0"/>
                <w:i w:val="0"/>
                <w:sz w:val="17"/>
              </w:rPr>
              <w:t>Grow seats/modules/usage</w:t>
            </w:r>
          </w:p>
        </w:tc>
        <w:tc>
          <w:tcPr>
            <w:tcW w:type="dxa" w:w="2592"/>
          </w:tcPr>
          <w:p>
            <w:pPr>
              <w:spacing w:after="20"/>
            </w:pPr>
            <w:r>
              <w:rPr>
                <w:rFonts w:ascii="Calibri" w:hAnsi="Calibri"/>
                <w:b w:val="0"/>
                <w:i w:val="0"/>
                <w:sz w:val="17"/>
              </w:rPr>
              <w:t>Net revenue retention</w:t>
            </w:r>
          </w:p>
        </w:tc>
      </w:tr>
      <w:tr>
        <w:tc>
          <w:tcPr>
            <w:tcW w:type="dxa" w:w="2016"/>
            <w:shd w:val="clear" w:color="auto" w:fill="F4F7FB"/>
          </w:tcPr>
          <w:p>
            <w:pPr>
              <w:spacing w:after="20"/>
            </w:pPr>
            <w:r>
              <w:rPr>
                <w:rFonts w:ascii="Calibri" w:hAnsi="Calibri"/>
                <w:b w:val="0"/>
                <w:i w:val="0"/>
                <w:sz w:val="17"/>
              </w:rPr>
              <w:t>Renewing / at-risk</w:t>
            </w:r>
          </w:p>
        </w:tc>
        <w:tc>
          <w:tcPr>
            <w:tcW w:type="dxa" w:w="2448"/>
            <w:shd w:val="clear" w:color="auto" w:fill="F4F7FB"/>
          </w:tcPr>
          <w:p>
            <w:pPr>
              <w:spacing w:after="20"/>
            </w:pPr>
            <w:r>
              <w:rPr>
                <w:rFonts w:ascii="Calibri" w:hAnsi="Calibri"/>
                <w:b w:val="0"/>
                <w:i w:val="0"/>
                <w:sz w:val="17"/>
              </w:rPr>
              <w:t>Anniversary or health drop</w:t>
            </w:r>
          </w:p>
        </w:tc>
        <w:tc>
          <w:tcPr>
            <w:tcW w:type="dxa" w:w="2880"/>
            <w:shd w:val="clear" w:color="auto" w:fill="F4F7FB"/>
          </w:tcPr>
          <w:p>
            <w:pPr>
              <w:spacing w:after="20"/>
            </w:pPr>
            <w:r>
              <w:rPr>
                <w:rFonts w:ascii="Calibri" w:hAnsi="Calibri"/>
                <w:b w:val="0"/>
                <w:i w:val="0"/>
                <w:sz w:val="17"/>
              </w:rPr>
              <w:t>Retain; recover if churning</w:t>
            </w:r>
          </w:p>
        </w:tc>
        <w:tc>
          <w:tcPr>
            <w:tcW w:type="dxa" w:w="2592"/>
            <w:shd w:val="clear" w:color="auto" w:fill="F4F7FB"/>
          </w:tcPr>
          <w:p>
            <w:pPr>
              <w:spacing w:after="20"/>
            </w:pPr>
            <w:r>
              <w:rPr>
                <w:rFonts w:ascii="Calibri" w:hAnsi="Calibri"/>
                <w:b w:val="0"/>
                <w:i w:val="0"/>
                <w:sz w:val="17"/>
              </w:rPr>
              <w:t>GRR, win-back %</w:t>
            </w:r>
          </w:p>
        </w:tc>
      </w:tr>
    </w:tbl>
    <w:p>
      <w:pPr>
        <w:spacing w:after="40"/>
      </w:pPr>
    </w:p>
    <w:p>
      <w:pPr>
        <w:spacing w:after="120" w:before="0"/>
      </w:pPr>
      <w:r>
        <w:rPr>
          <w:rFonts w:ascii="Calibri" w:hAnsi="Calibri"/>
          <w:b w:val="0"/>
          <w:i/>
          <w:sz w:val="19"/>
        </w:rPr>
        <w:t>Note on “renewal”: with monthly billing there is no annual cliff to re-cross — the account simply continues. The Day-365 “renewal” is therefore reframed as a value re-affirmation moment, not a re-charge (§Spine B).</w:t>
      </w:r>
    </w:p>
    <w:p>
      <w:pPr>
        <w:pStyle w:val="Heading2"/>
      </w:pPr>
      <w:r>
        <w:t>3.7  Data, privacy &amp; AI governance</w:t>
      </w:r>
    </w:p>
    <w:tbl>
      <w:tblPr>
        <w:tblW w:type="auto" w:w="0"/>
        <w:tblLayout w:type="fixed"/>
        <w:tblLook w:firstColumn="1" w:firstRow="1" w:lastColumn="0" w:lastRow="0" w:noHBand="0" w:noVBand="1" w:val="04A0"/>
        <w:tblBorders>
          <w:top w:val="none"/>
          <w:left w:val="none"/>
          <w:bottom w:val="none"/>
          <w:right w:val="none"/>
          <w:insideH w:val="none"/>
          <w:insideV w:val="none"/>
        </w:tblBorders>
      </w:tblPr>
      <w:tblGrid>
        <w:gridCol w:w="9936"/>
      </w:tblGrid>
      <w:tr>
        <w:tc>
          <w:tcPr>
            <w:tcW w:type="dxa" w:w="9936"/>
            <w:shd w:val="clear" w:color="auto" w:fill="E6F4EA"/>
          </w:tcPr>
          <w:p>
            <w:pPr>
              <w:spacing w:after="60"/>
            </w:pPr>
            <w:r>
              <w:rPr>
                <w:rFonts w:ascii="Calibri" w:hAnsi="Calibri"/>
                <w:b/>
                <w:i w:val="0"/>
                <w:color w:val="137333"/>
                <w:sz w:val="18"/>
              </w:rPr>
              <w:t>✔  CORRECTION FROM THE v0 DRAFT</w:t>
            </w:r>
          </w:p>
          <w:p>
            <w:pPr>
              <w:spacing w:after="40"/>
            </w:pPr>
            <w:r>
              <w:rPr>
                <w:rFonts w:ascii="Calibri" w:hAnsi="Calibri"/>
                <w:b w:val="0"/>
                <w:i w:val="0"/>
                <w:sz w:val="19"/>
              </w:rPr>
              <w:t>This section resolves the single most important v0 contradiction: promising “data never leaves Kenya” while sending patient history to an external LLM. It also removes the stray Saudi regulators (SFDA, NCA).</w:t>
            </w:r>
          </w:p>
        </w:tc>
      </w:tr>
    </w:tbl>
    <w:p>
      <w:pPr>
        <w:spacing w:after="40"/>
      </w:pPr>
    </w:p>
    <w:p>
      <w:pPr>
        <w:spacing w:after="100"/>
      </w:pPr>
      <w:r>
        <w:rPr>
          <w:rFonts w:ascii="Calibri" w:hAnsi="Calibri"/>
          <w:b/>
          <w:i w:val="0"/>
          <w:sz w:val="21"/>
        </w:rPr>
        <w:t xml:space="preserve">Storage &amp; residency. </w:t>
      </w:r>
      <w:r>
        <w:rPr>
          <w:rFonts w:ascii="Calibri" w:hAnsi="Calibri"/>
          <w:b w:val="0"/>
          <w:i w:val="0"/>
          <w:sz w:val="21"/>
        </w:rPr>
        <w:t>Primary customer data is stored and encrypted (AES-256, at rest and in transit) in the customer’s selected region. For AiCare that is Kenya (Azure Africa).</w:t>
      </w:r>
    </w:p>
    <w:p>
      <w:pPr>
        <w:spacing w:after="100"/>
      </w:pPr>
      <w:r>
        <w:rPr>
          <w:rFonts w:ascii="Calibri" w:hAnsi="Calibri"/>
          <w:b/>
          <w:i w:val="0"/>
          <w:sz w:val="21"/>
        </w:rPr>
        <w:t xml:space="preserve">AI inference — pick one mode per product/market: </w:t>
      </w:r>
      <w:r>
        <w:rPr>
          <w:rFonts w:ascii="Calibri" w:hAnsi="Calibri"/>
          <w:b w:val="0"/>
          <w:i w:val="0"/>
          <w:sz w:val="21"/>
        </w:rPr>
      </w:r>
    </w:p>
    <w:p>
      <w:pPr>
        <w:pStyle w:val="ListBullet2"/>
        <w:spacing w:after="40"/>
      </w:pPr>
      <w:r>
        <w:rPr>
          <w:rFonts w:ascii="Calibri" w:hAnsi="Calibri"/>
          <w:b w:val="0"/>
          <w:i w:val="0"/>
          <w:sz w:val="21"/>
        </w:rPr>
        <w:t>Mode A — in-region model hosting: inference runs inside the residency boundary; nothing leaves the region.</w:t>
      </w:r>
    </w:p>
    <w:p>
      <w:pPr>
        <w:pStyle w:val="ListBullet2"/>
        <w:spacing w:after="40"/>
      </w:pPr>
      <w:r>
        <w:rPr>
          <w:rFonts w:ascii="Calibri" w:hAnsi="Calibri"/>
          <w:b w:val="0"/>
          <w:i w:val="0"/>
          <w:sz w:val="21"/>
        </w:rPr>
        <w:t>Mode B — external model endpoint under a signed DPA with zero data retention and no training on customer data; send the minimum necessary context and de-identify where it is clinically safe to do so.</w:t>
      </w:r>
    </w:p>
    <w:p>
      <w:pPr>
        <w:spacing w:after="100"/>
      </w:pPr>
      <w:r>
        <w:rPr>
          <w:rFonts w:ascii="Calibri" w:hAnsi="Calibri"/>
          <w:b/>
          <w:i w:val="0"/>
          <w:sz w:val="21"/>
        </w:rPr>
        <w:t xml:space="preserve">Accurate promise wording (AiCare): </w:t>
      </w:r>
      <w:r>
        <w:rPr>
          <w:rFonts w:ascii="Calibri" w:hAnsi="Calibri"/>
          <w:b w:val="0"/>
          <w:i w:val="0"/>
          <w:sz w:val="21"/>
        </w:rPr>
        <w:t>“Your records are stored and encrypted in Kenya. Our AI assistant processes only the minimum context needed, under a zero-retention agreement, and we never use your data to train models.” This is honest under either mode — unlike the v0 claim.</w:t>
      </w:r>
    </w:p>
    <w:p>
      <w:pPr>
        <w:spacing w:after="100"/>
      </w:pPr>
      <w:r>
        <w:rPr>
          <w:rFonts w:ascii="Calibri" w:hAnsi="Calibri"/>
          <w:b/>
          <w:i w:val="0"/>
          <w:sz w:val="21"/>
        </w:rPr>
        <w:t xml:space="preserve">Regulator &amp; breach (config-driven). </w:t>
      </w:r>
      <w:r>
        <w:rPr>
          <w:rFonts w:ascii="Calibri" w:hAnsi="Calibri"/>
          <w:b w:val="0"/>
          <w:i w:val="0"/>
          <w:sz w:val="21"/>
        </w:rPr>
        <w:t>AiCare: Kenya Data Protection Act 2019, regulator ODPC. Breaches are detected and internally alerted in near-real-time; affected customers are notified without undue delay; the ODPC is notified within 72 hours where feasible. (No “instant vs &lt;48h” ambiguity.)</w:t>
      </w:r>
    </w:p>
    <w:tbl>
      <w:tblPr>
        <w:tblW w:type="auto" w:w="0"/>
        <w:tblLayout w:type="fixed"/>
        <w:tblLook w:firstColumn="1" w:firstRow="1" w:lastColumn="0" w:lastRow="0" w:noHBand="0" w:noVBand="1" w:val="04A0"/>
        <w:tblBorders>
          <w:top w:val="none"/>
          <w:left w:val="none"/>
          <w:bottom w:val="none"/>
          <w:right w:val="none"/>
          <w:insideH w:val="none"/>
          <w:insideV w:val="none"/>
        </w:tblBorders>
      </w:tblPr>
      <w:tblGrid>
        <w:gridCol w:w="9936"/>
      </w:tblGrid>
      <w:tr>
        <w:tc>
          <w:tcPr>
            <w:tcW w:type="dxa" w:w="9936"/>
            <w:shd w:val="clear" w:color="auto" w:fill="FCE8E6"/>
          </w:tcPr>
          <w:p>
            <w:pPr>
              <w:spacing w:after="60"/>
            </w:pPr>
            <w:r>
              <w:rPr>
                <w:rFonts w:ascii="Calibri" w:hAnsi="Calibri"/>
                <w:b/>
                <w:i w:val="0"/>
                <w:color w:val="A50E0E"/>
                <w:sz w:val="18"/>
              </w:rPr>
              <w:t>⚠  RISK / WATCH-OUT</w:t>
            </w:r>
          </w:p>
          <w:p>
            <w:pPr>
              <w:spacing w:after="40"/>
            </w:pPr>
            <w:r>
              <w:rPr>
                <w:rFonts w:ascii="Calibri" w:hAnsi="Calibri"/>
                <w:b w:val="0"/>
                <w:i w:val="0"/>
                <w:sz w:val="19"/>
              </w:rPr>
              <w:t>Clinical-product watch-out (applies to AiCare &amp; AiGuide, not AiCode/Gazal): AI that suggests tests or treatment may be regulated as Software as a Medical Device. Keep a human in the loop, present output as decision-support (never autonomous orders), log overrides, show disclaimers, and confirm local regulatory classification before launch. Ground suggestions in an approved clinical knowledge base / national formulary — the per-market replacement for v0’s mis-placed “SFDA database.”</w:t>
            </w:r>
          </w:p>
        </w:tc>
      </w:tr>
    </w:tbl>
    <w:p>
      <w:pPr>
        <w:spacing w:after="40"/>
      </w:pPr>
    </w:p>
    <w:p>
      <w:r>
        <w:br w:type="page"/>
      </w:r>
    </w:p>
    <w:p>
      <w:pPr>
        <w:pStyle w:val="Heading1"/>
      </w:pPr>
      <w:r>
        <w:t>4.  The End-to-End Journey</w:t>
      </w:r>
    </w:p>
    <w:p>
      <w:pPr>
        <w:spacing w:after="120" w:before="0"/>
      </w:pPr>
      <w:r>
        <w:rPr>
          <w:rFonts w:ascii="Calibri" w:hAnsi="Calibri"/>
          <w:b w:val="0"/>
          <w:i w:val="0"/>
          <w:sz w:val="21"/>
        </w:rPr>
        <w:t>Ten phases plus two continuous spines. Each phase follows the same template — purpose, entry, user steps, system actions, success metrics, build checklist — with an AiCare worked example. Language is generic (“user,” “workspace,” “value metric”) so the structure carries across products unchanged.</w:t>
      </w:r>
    </w:p>
    <w:p>
      <w:pPr>
        <w:pStyle w:val="Heading2"/>
      </w:pPr>
      <w:r>
        <w:t>Phase 1 — Discovery &amp; Acquisition</w:t>
      </w:r>
    </w:p>
    <w:p>
      <w:pPr>
        <w:spacing w:after="80" w:before="0"/>
      </w:pPr>
      <w:r>
        <w:rPr>
          <w:rFonts w:ascii="Calibri" w:hAnsi="Calibri"/>
          <w:b w:val="0"/>
          <w:i/>
          <w:color w:val="606060"/>
          <w:sz w:val="18"/>
        </w:rPr>
        <w:t>When: Day 0    ·    Automation: 100%    ·    User confidence: 20%</w:t>
      </w:r>
    </w:p>
    <w:p>
      <w:pPr>
        <w:spacing w:after="100"/>
      </w:pPr>
      <w:r>
        <w:rPr>
          <w:rFonts w:ascii="Calibri" w:hAnsi="Calibri"/>
          <w:b/>
          <w:i w:val="0"/>
          <w:sz w:val="21"/>
        </w:rPr>
        <w:t xml:space="preserve">Purpose. </w:t>
      </w:r>
      <w:r>
        <w:rPr>
          <w:rFonts w:ascii="Calibri" w:hAnsi="Calibri"/>
          <w:b w:val="0"/>
          <w:i w:val="0"/>
          <w:sz w:val="21"/>
        </w:rPr>
        <w:t>Earn attention and prove value fast enough that the user wants to try — with no legal or pricing friction yet.</w:t>
      </w:r>
    </w:p>
    <w:p>
      <w:pPr>
        <w:pStyle w:val="Heading3"/>
      </w:pPr>
      <w:r>
        <w:t>User steps</w:t>
      </w:r>
    </w:p>
    <w:p>
      <w:pPr>
        <w:pStyle w:val="ListBullet"/>
        <w:spacing w:after="40"/>
      </w:pPr>
      <w:r>
        <w:rPr>
          <w:rFonts w:ascii="Calibri" w:hAnsi="Calibri"/>
          <w:b w:val="0"/>
          <w:i w:val="0"/>
          <w:sz w:val="20"/>
        </w:rPr>
        <w:t>Arrives via paid/organic search, referral or content.</w:t>
      </w:r>
    </w:p>
    <w:p>
      <w:pPr>
        <w:pStyle w:val="ListBullet"/>
        <w:spacing w:after="40"/>
      </w:pPr>
      <w:r>
        <w:rPr>
          <w:rFonts w:ascii="Calibri" w:hAnsi="Calibri"/>
          <w:b w:val="0"/>
          <w:i w:val="0"/>
          <w:sz w:val="20"/>
        </w:rPr>
        <w:t>Lands on a fast, mobile-first page with a 60-second product demo.</w:t>
      </w:r>
    </w:p>
    <w:p>
      <w:pPr>
        <w:pStyle w:val="ListBullet"/>
        <w:spacing w:after="40"/>
      </w:pPr>
      <w:r>
        <w:rPr>
          <w:rFonts w:ascii="Calibri" w:hAnsi="Calibri"/>
          <w:b w:val="0"/>
          <w:i w:val="0"/>
          <w:sz w:val="20"/>
        </w:rPr>
        <w:t>Skims 2–3 outcome-led case studies.</w:t>
      </w:r>
    </w:p>
    <w:p>
      <w:pPr>
        <w:pStyle w:val="ListBullet"/>
        <w:spacing w:after="40"/>
      </w:pPr>
      <w:r>
        <w:rPr>
          <w:rFonts w:ascii="Calibri" w:hAnsi="Calibri"/>
          <w:b w:val="0"/>
          <w:i w:val="0"/>
          <w:sz w:val="20"/>
        </w:rPr>
        <w:t>Clicks the primary CTA to start a free trial → Phase 2.</w:t>
      </w:r>
    </w:p>
    <w:p>
      <w:pPr>
        <w:pStyle w:val="Heading3"/>
      </w:pPr>
      <w:r>
        <w:t>System actions</w:t>
      </w:r>
    </w:p>
    <w:p>
      <w:pPr>
        <w:pStyle w:val="ListBullet"/>
        <w:spacing w:after="40"/>
      </w:pPr>
      <w:r>
        <w:rPr>
          <w:rFonts w:ascii="Calibri" w:hAnsi="Calibri"/>
          <w:b w:val="0"/>
          <w:i w:val="0"/>
          <w:sz w:val="20"/>
        </w:rPr>
        <w:t>Geo-targeted acquisition; landing analytics (views, plays, CTR).</w:t>
      </w:r>
    </w:p>
    <w:p>
      <w:pPr>
        <w:pStyle w:val="ListBullet"/>
        <w:spacing w:after="40"/>
      </w:pPr>
      <w:r>
        <w:rPr>
          <w:rFonts w:ascii="Calibri" w:hAnsi="Calibri"/>
          <w:b w:val="0"/>
          <w:i w:val="0"/>
          <w:sz w:val="20"/>
        </w:rPr>
        <w:t>No personal data captured yet — anonymous journey tracking only.</w:t>
      </w:r>
    </w:p>
    <w:p>
      <w:pPr>
        <w:pStyle w:val="ListBullet"/>
        <w:spacing w:after="40"/>
      </w:pPr>
      <w:r>
        <w:rPr>
          <w:rFonts w:ascii="Calibri" w:hAnsi="Calibri"/>
          <w:b w:val="0"/>
          <w:i w:val="0"/>
          <w:sz w:val="20"/>
        </w:rPr>
        <w:t>A/B tests on headline, demo length and CTA copy run continuously.</w:t>
      </w:r>
    </w:p>
    <w:p>
      <w:pPr>
        <w:pStyle w:val="Heading3"/>
      </w:pPr>
      <w:r>
        <w:t>Success metrics</w:t>
      </w:r>
    </w:p>
    <w:p>
      <w:pPr>
        <w:pStyle w:val="ListBullet"/>
        <w:spacing w:after="40"/>
      </w:pPr>
      <w:r>
        <w:rPr>
          <w:rFonts w:ascii="Calibri" w:hAnsi="Calibri"/>
          <w:b w:val="0"/>
          <w:i w:val="0"/>
          <w:sz w:val="20"/>
        </w:rPr>
        <w:t>Visitor → trial-start ≥ 15% (strong for PLG).</w:t>
      </w:r>
    </w:p>
    <w:p>
      <w:pPr>
        <w:pStyle w:val="ListBullet"/>
        <w:spacing w:after="40"/>
      </w:pPr>
      <w:r>
        <w:rPr>
          <w:rFonts w:ascii="Calibri" w:hAnsi="Calibri"/>
          <w:b w:val="0"/>
          <w:i w:val="0"/>
          <w:sz w:val="20"/>
        </w:rPr>
        <w:t>Demo play rate ≥ 60% of visitors.</w:t>
      </w:r>
    </w:p>
    <w:p>
      <w:pPr>
        <w:pStyle w:val="ListBullet"/>
        <w:spacing w:after="40"/>
      </w:pPr>
      <w:r>
        <w:rPr>
          <w:rFonts w:ascii="Calibri" w:hAnsi="Calibri"/>
          <w:b w:val="0"/>
          <w:i w:val="0"/>
          <w:sz w:val="20"/>
        </w:rPr>
        <w:t>Landing load &lt; 2s on mobile.</w:t>
      </w:r>
    </w:p>
    <w:p>
      <w:pPr>
        <w:pStyle w:val="Heading3"/>
      </w:pPr>
      <w:r>
        <w:t>Build checklist</w:t>
      </w:r>
    </w:p>
    <w:p>
      <w:pPr>
        <w:pStyle w:val="ListBullet"/>
        <w:spacing w:after="40"/>
      </w:pPr>
      <w:r>
        <w:rPr>
          <w:rFonts w:ascii="Calibri" w:hAnsi="Calibri"/>
          <w:b w:val="0"/>
          <w:i w:val="0"/>
          <w:sz w:val="20"/>
        </w:rPr>
        <w:t>Landing page live &amp; instrumented (product analytics + heatmaps).</w:t>
      </w:r>
    </w:p>
    <w:p>
      <w:pPr>
        <w:pStyle w:val="ListBullet"/>
        <w:spacing w:after="40"/>
      </w:pPr>
      <w:r>
        <w:rPr>
          <w:rFonts w:ascii="Calibri" w:hAnsi="Calibri"/>
          <w:b w:val="0"/>
          <w:i w:val="0"/>
          <w:sz w:val="20"/>
        </w:rPr>
        <w:t>60-second demo and ≥ 3 quantified case studies.</w:t>
      </w:r>
    </w:p>
    <w:p>
      <w:pPr>
        <w:pStyle w:val="ListBullet"/>
        <w:spacing w:after="40"/>
      </w:pPr>
      <w:r>
        <w:rPr>
          <w:rFonts w:ascii="Calibri" w:hAnsi="Calibri"/>
          <w:b w:val="0"/>
          <w:i w:val="0"/>
          <w:sz w:val="20"/>
        </w:rPr>
        <w:t>Acquisition channels live with weekly optimization loop.</w:t>
      </w:r>
    </w:p>
    <w:tbl>
      <w:tblPr>
        <w:tblW w:type="auto" w:w="0"/>
        <w:tblLayout w:type="fixed"/>
        <w:tblLook w:firstColumn="1" w:firstRow="1" w:lastColumn="0" w:lastRow="0" w:noHBand="0" w:noVBand="1" w:val="04A0"/>
        <w:tblBorders>
          <w:top w:val="none"/>
          <w:left w:val="none"/>
          <w:bottom w:val="none"/>
          <w:right w:val="none"/>
          <w:insideH w:val="none"/>
          <w:insideV w:val="none"/>
        </w:tblBorders>
      </w:tblPr>
      <w:tblGrid>
        <w:gridCol w:w="9936"/>
      </w:tblGrid>
      <w:tr>
        <w:tc>
          <w:tcPr>
            <w:tcW w:type="dxa" w:w="9936"/>
            <w:shd w:val="clear" w:color="auto" w:fill="E8F0FE"/>
          </w:tcPr>
          <w:p>
            <w:pPr>
              <w:spacing w:after="60"/>
            </w:pPr>
            <w:r>
              <w:rPr>
                <w:rFonts w:ascii="Calibri" w:hAnsi="Calibri"/>
                <w:b/>
                <w:i w:val="0"/>
                <w:color w:val="1F4E79"/>
                <w:sz w:val="18"/>
              </w:rPr>
              <w:t>▸  WORKED EXAMPLE — AiCare</w:t>
            </w:r>
          </w:p>
          <w:p>
            <w:pPr>
              <w:spacing w:after="40"/>
            </w:pPr>
            <w:r>
              <w:rPr>
                <w:rFonts w:ascii="Calibri" w:hAnsi="Calibri"/>
                <w:b/>
                <w:i w:val="0"/>
                <w:sz w:val="19"/>
              </w:rPr>
              <w:t xml:space="preserve">Channels: </w:t>
            </w:r>
            <w:r>
              <w:rPr>
                <w:rFonts w:ascii="Calibri" w:hAnsi="Calibri"/>
                <w:b w:val="0"/>
                <w:i w:val="0"/>
                <w:sz w:val="19"/>
              </w:rPr>
              <w:t>geo-targeted to Kenya/East Africa; keywords like “EMR Kenya,” “clinic management.”</w:t>
            </w:r>
          </w:p>
          <w:p>
            <w:pPr>
              <w:spacing w:after="40"/>
            </w:pPr>
            <w:r>
              <w:rPr>
                <w:rFonts w:ascii="Calibri" w:hAnsi="Calibri"/>
                <w:b/>
                <w:i w:val="0"/>
                <w:sz w:val="19"/>
              </w:rPr>
              <w:t xml:space="preserve">Message: </w:t>
            </w:r>
            <w:r>
              <w:rPr>
                <w:rFonts w:ascii="Calibri" w:hAnsi="Calibri"/>
                <w:b w:val="0"/>
                <w:i w:val="0"/>
                <w:sz w:val="19"/>
              </w:rPr>
              <w:t>“African clinics save ~8 hours a week.” Demo shows the patient → order → result loop.</w:t>
            </w:r>
          </w:p>
        </w:tc>
      </w:tr>
    </w:tbl>
    <w:p>
      <w:pPr>
        <w:spacing w:after="40"/>
      </w:pPr>
    </w:p>
    <w:p>
      <w:pPr>
        <w:pStyle w:val="Heading2"/>
      </w:pPr>
      <w:r>
        <w:t>Phase 2 — Decision Point</w:t>
      </w:r>
    </w:p>
    <w:p>
      <w:pPr>
        <w:spacing w:after="80" w:before="0"/>
      </w:pPr>
      <w:r>
        <w:rPr>
          <w:rFonts w:ascii="Calibri" w:hAnsi="Calibri"/>
          <w:b w:val="0"/>
          <w:i/>
          <w:color w:val="606060"/>
          <w:sz w:val="18"/>
        </w:rPr>
        <w:t>When: Day 0 (immediately after)    ·    Automation: 100%    ·    User confidence: 30%</w:t>
      </w:r>
    </w:p>
    <w:p>
      <w:pPr>
        <w:spacing w:after="100"/>
      </w:pPr>
      <w:r>
        <w:rPr>
          <w:rFonts w:ascii="Calibri" w:hAnsi="Calibri"/>
          <w:b/>
          <w:i w:val="0"/>
          <w:sz w:val="21"/>
        </w:rPr>
        <w:t xml:space="preserve">Purpose. </w:t>
      </w:r>
      <w:r>
        <w:rPr>
          <w:rFonts w:ascii="Calibri" w:hAnsi="Calibri"/>
          <w:b w:val="0"/>
          <w:i w:val="0"/>
          <w:sz w:val="21"/>
        </w:rPr>
        <w:t>Capture the intent to try. The legal/residency gate comes AFTER this click, never before — value first.</w:t>
      </w:r>
    </w:p>
    <w:p>
      <w:pPr>
        <w:pStyle w:val="Heading3"/>
      </w:pPr>
      <w:r>
        <w:t>User steps</w:t>
      </w:r>
    </w:p>
    <w:p>
      <w:pPr>
        <w:pStyle w:val="ListBullet"/>
        <w:spacing w:after="40"/>
      </w:pPr>
      <w:r>
        <w:rPr>
          <w:rFonts w:ascii="Calibri" w:hAnsi="Calibri"/>
          <w:b w:val="0"/>
          <w:i w:val="0"/>
          <w:sz w:val="20"/>
        </w:rPr>
        <w:t>Sees a single, prominent “Start Free Trial” CTA.</w:t>
      </w:r>
    </w:p>
    <w:p>
      <w:pPr>
        <w:pStyle w:val="ListBullet"/>
        <w:spacing w:after="40"/>
      </w:pPr>
      <w:r>
        <w:rPr>
          <w:rFonts w:ascii="Calibri" w:hAnsi="Calibri"/>
          <w:b w:val="0"/>
          <w:i w:val="0"/>
          <w:sz w:val="20"/>
        </w:rPr>
        <w:t>Clicks it, committing to try (not to buy).</w:t>
      </w:r>
    </w:p>
    <w:p>
      <w:pPr>
        <w:pStyle w:val="ListBullet"/>
        <w:spacing w:after="40"/>
      </w:pPr>
      <w:r>
        <w:rPr>
          <w:rFonts w:ascii="Calibri" w:hAnsi="Calibri"/>
          <w:b w:val="0"/>
          <w:i w:val="0"/>
          <w:sz w:val="20"/>
        </w:rPr>
        <w:t>Is routed to jurisdiction selection (Phase 3).</w:t>
      </w:r>
    </w:p>
    <w:p>
      <w:pPr>
        <w:pStyle w:val="Heading3"/>
      </w:pPr>
      <w:r>
        <w:t>System actions</w:t>
      </w:r>
    </w:p>
    <w:p>
      <w:pPr>
        <w:pStyle w:val="ListBullet"/>
        <w:spacing w:after="40"/>
      </w:pPr>
      <w:r>
        <w:rPr>
          <w:rFonts w:ascii="Calibri" w:hAnsi="Calibri"/>
          <w:b w:val="0"/>
          <w:i w:val="0"/>
          <w:sz w:val="20"/>
        </w:rPr>
        <w:t>Record the intent event; begin the trial record.</w:t>
      </w:r>
    </w:p>
    <w:p>
      <w:pPr>
        <w:pStyle w:val="ListBullet"/>
        <w:spacing w:after="40"/>
      </w:pPr>
      <w:r>
        <w:rPr>
          <w:rFonts w:ascii="Calibri" w:hAnsi="Calibri"/>
          <w:b w:val="0"/>
          <w:i w:val="0"/>
          <w:sz w:val="20"/>
        </w:rPr>
        <w:t>Retarget non-clickers on a modest budget.</w:t>
      </w:r>
    </w:p>
    <w:p>
      <w:pPr>
        <w:pStyle w:val="ListBullet"/>
        <w:spacing w:after="40"/>
      </w:pPr>
      <w:r>
        <w:rPr>
          <w:rFonts w:ascii="Calibri" w:hAnsi="Calibri"/>
          <w:b w:val="0"/>
          <w:i w:val="0"/>
          <w:sz w:val="20"/>
        </w:rPr>
        <w:t>Alert if the Phase 1→2 rate drops below threshold.</w:t>
      </w:r>
    </w:p>
    <w:p>
      <w:pPr>
        <w:pStyle w:val="Heading3"/>
      </w:pPr>
      <w:r>
        <w:t>Success metrics</w:t>
      </w:r>
    </w:p>
    <w:p>
      <w:pPr>
        <w:pStyle w:val="ListBullet"/>
        <w:spacing w:after="40"/>
      </w:pPr>
      <w:r>
        <w:rPr>
          <w:rFonts w:ascii="Calibri" w:hAnsi="Calibri"/>
          <w:b w:val="0"/>
          <w:i w:val="0"/>
          <w:sz w:val="20"/>
        </w:rPr>
        <w:t>Phase 1 → 2 conversion ≥ 15%.</w:t>
      </w:r>
    </w:p>
    <w:p>
      <w:pPr>
        <w:pStyle w:val="ListBullet"/>
        <w:spacing w:after="40"/>
      </w:pPr>
      <w:r>
        <w:rPr>
          <w:rFonts w:ascii="Calibri" w:hAnsi="Calibri"/>
          <w:b w:val="0"/>
          <w:i w:val="0"/>
          <w:sz w:val="20"/>
        </w:rPr>
        <w:t>CTA click tracked in product analytics.</w:t>
      </w:r>
    </w:p>
    <w:p>
      <w:pPr>
        <w:pStyle w:val="Heading3"/>
      </w:pPr>
      <w:r>
        <w:t>Build checklist</w:t>
      </w:r>
    </w:p>
    <w:p>
      <w:pPr>
        <w:pStyle w:val="ListBullet"/>
        <w:spacing w:after="40"/>
      </w:pPr>
      <w:r>
        <w:rPr>
          <w:rFonts w:ascii="Calibri" w:hAnsi="Calibri"/>
          <w:b w:val="0"/>
          <w:i w:val="0"/>
          <w:sz w:val="20"/>
        </w:rPr>
        <w:t>Single unambiguous primary CTA, A/B-tested.</w:t>
      </w:r>
    </w:p>
    <w:p>
      <w:pPr>
        <w:pStyle w:val="ListBullet"/>
        <w:spacing w:after="40"/>
      </w:pPr>
      <w:r>
        <w:rPr>
          <w:rFonts w:ascii="Calibri" w:hAnsi="Calibri"/>
          <w:b w:val="0"/>
          <w:i w:val="0"/>
          <w:sz w:val="20"/>
        </w:rPr>
        <w:t>Event wired into the funnel dashboard.</w:t>
      </w:r>
    </w:p>
    <w:tbl>
      <w:tblPr>
        <w:tblW w:type="auto" w:w="0"/>
        <w:tblLayout w:type="fixed"/>
        <w:tblLook w:firstColumn="1" w:firstRow="1" w:lastColumn="0" w:lastRow="0" w:noHBand="0" w:noVBand="1" w:val="04A0"/>
        <w:tblBorders>
          <w:top w:val="none"/>
          <w:left w:val="none"/>
          <w:bottom w:val="none"/>
          <w:right w:val="none"/>
          <w:insideH w:val="none"/>
          <w:insideV w:val="none"/>
        </w:tblBorders>
      </w:tblPr>
      <w:tblGrid>
        <w:gridCol w:w="9936"/>
      </w:tblGrid>
      <w:tr>
        <w:tc>
          <w:tcPr>
            <w:tcW w:type="dxa" w:w="9936"/>
            <w:shd w:val="clear" w:color="auto" w:fill="E8F0FE"/>
          </w:tcPr>
          <w:p>
            <w:pPr>
              <w:spacing w:after="60"/>
            </w:pPr>
            <w:r>
              <w:rPr>
                <w:rFonts w:ascii="Calibri" w:hAnsi="Calibri"/>
                <w:b/>
                <w:i w:val="0"/>
                <w:color w:val="1F4E79"/>
                <w:sz w:val="18"/>
              </w:rPr>
              <w:t>▸  WORKED EXAMPLE — AiCare</w:t>
            </w:r>
          </w:p>
          <w:p>
            <w:pPr>
              <w:spacing w:after="40"/>
            </w:pPr>
            <w:r>
              <w:rPr>
                <w:rFonts w:ascii="Calibri" w:hAnsi="Calibri"/>
                <w:b/>
                <w:i w:val="0"/>
                <w:sz w:val="19"/>
              </w:rPr>
              <w:t xml:space="preserve">The reorder that matters: </w:t>
            </w:r>
            <w:r>
              <w:rPr>
                <w:rFonts w:ascii="Calibri" w:hAnsi="Calibri"/>
                <w:b w:val="0"/>
                <w:i w:val="0"/>
                <w:sz w:val="19"/>
              </w:rPr>
              <w:t>in v0 and here, the legal gate deliberately follows this click. The user decides IF they want the product before meeting any legal complexity.</w:t>
            </w:r>
          </w:p>
        </w:tc>
      </w:tr>
    </w:tbl>
    <w:p>
      <w:pPr>
        <w:spacing w:after="40"/>
      </w:pPr>
    </w:p>
    <w:p>
      <w:pPr>
        <w:pStyle w:val="Heading2"/>
      </w:pPr>
      <w:r>
        <w:t>Phase 3 — Jurisdiction, Legal &amp; Data Governance</w:t>
      </w:r>
    </w:p>
    <w:p>
      <w:pPr>
        <w:spacing w:after="80" w:before="0"/>
      </w:pPr>
      <w:r>
        <w:rPr>
          <w:rFonts w:ascii="Calibri" w:hAnsi="Calibri"/>
          <w:b w:val="0"/>
          <w:i/>
          <w:color w:val="606060"/>
          <w:sz w:val="18"/>
        </w:rPr>
        <w:t>When: Day 1–2    ·    Automation: 100% (auto-generated DPA)    ·    User confidence: 35%</w:t>
      </w:r>
    </w:p>
    <w:p>
      <w:pPr>
        <w:spacing w:after="100"/>
      </w:pPr>
      <w:r>
        <w:rPr>
          <w:rFonts w:ascii="Calibri" w:hAnsi="Calibri"/>
          <w:b/>
          <w:i w:val="0"/>
          <w:sz w:val="21"/>
        </w:rPr>
        <w:t xml:space="preserve">Purpose. </w:t>
      </w:r>
      <w:r>
        <w:rPr>
          <w:rFonts w:ascii="Calibri" w:hAnsi="Calibri"/>
          <w:b w:val="0"/>
          <w:i w:val="0"/>
          <w:sz w:val="21"/>
        </w:rPr>
        <w:t>Resolve residency, applicable law and the data-processing agreement — automatically — and show the user their protections in plain language.</w:t>
      </w:r>
    </w:p>
    <w:p>
      <w:pPr>
        <w:pStyle w:val="Heading3"/>
      </w:pPr>
      <w:r>
        <w:t>User steps</w:t>
      </w:r>
    </w:p>
    <w:p>
      <w:pPr>
        <w:pStyle w:val="ListBullet"/>
        <w:spacing w:after="40"/>
      </w:pPr>
      <w:r>
        <w:rPr>
          <w:rFonts w:ascii="Calibri" w:hAnsi="Calibri"/>
          <w:b w:val="0"/>
          <w:i w:val="0"/>
          <w:sz w:val="20"/>
        </w:rPr>
        <w:t>Selects country/region.</w:t>
      </w:r>
    </w:p>
    <w:p>
      <w:pPr>
        <w:pStyle w:val="ListBullet"/>
        <w:spacing w:after="40"/>
      </w:pPr>
      <w:r>
        <w:rPr>
          <w:rFonts w:ascii="Calibri" w:hAnsi="Calibri"/>
          <w:b w:val="0"/>
          <w:i w:val="0"/>
          <w:sz w:val="20"/>
        </w:rPr>
        <w:t>Reviews ToS in the local language; sees the residency &amp; encryption promise (§3.7).</w:t>
      </w:r>
    </w:p>
    <w:p>
      <w:pPr>
        <w:pStyle w:val="ListBullet"/>
        <w:spacing w:after="40"/>
      </w:pPr>
      <w:r>
        <w:rPr>
          <w:rFonts w:ascii="Calibri" w:hAnsi="Calibri"/>
          <w:b w:val="0"/>
          <w:i w:val="0"/>
          <w:sz w:val="20"/>
        </w:rPr>
        <w:t>Accepts → Phase 4.</w:t>
      </w:r>
    </w:p>
    <w:p>
      <w:pPr>
        <w:pStyle w:val="Heading3"/>
      </w:pPr>
      <w:r>
        <w:t>System actions</w:t>
      </w:r>
    </w:p>
    <w:p>
      <w:pPr>
        <w:pStyle w:val="ListBullet"/>
        <w:spacing w:after="40"/>
      </w:pPr>
      <w:r>
        <w:rPr>
          <w:rFonts w:ascii="Calibri" w:hAnsi="Calibri"/>
          <w:b w:val="0"/>
          <w:i w:val="0"/>
          <w:sz w:val="20"/>
        </w:rPr>
        <w:t>Region selection sets infra region, applicable law, language and the correct DPA template.</w:t>
      </w:r>
    </w:p>
    <w:p>
      <w:pPr>
        <w:pStyle w:val="ListBullet"/>
        <w:spacing w:after="40"/>
      </w:pPr>
      <w:r>
        <w:rPr>
          <w:rFonts w:ascii="Calibri" w:hAnsi="Calibri"/>
          <w:b w:val="0"/>
          <w:i w:val="0"/>
          <w:sz w:val="20"/>
        </w:rPr>
        <w:t>Routes all future data to the in-region store; tags the account compliant.</w:t>
      </w:r>
    </w:p>
    <w:p>
      <w:pPr>
        <w:pStyle w:val="ListBullet"/>
        <w:spacing w:after="40"/>
      </w:pPr>
      <w:r>
        <w:rPr>
          <w:rFonts w:ascii="Calibri" w:hAnsi="Calibri"/>
          <w:b w:val="0"/>
          <w:i w:val="0"/>
          <w:sz w:val="20"/>
        </w:rPr>
        <w:t>Generates the DPA from a reviewed, country-specific template.</w:t>
      </w:r>
    </w:p>
    <w:p>
      <w:pPr>
        <w:pStyle w:val="Heading3"/>
      </w:pPr>
      <w:r>
        <w:t>Success metrics</w:t>
      </w:r>
    </w:p>
    <w:p>
      <w:pPr>
        <w:pStyle w:val="ListBullet"/>
        <w:spacing w:after="40"/>
      </w:pPr>
      <w:r>
        <w:rPr>
          <w:rFonts w:ascii="Calibri" w:hAnsi="Calibri"/>
          <w:b w:val="0"/>
          <w:i w:val="0"/>
          <w:sz w:val="20"/>
        </w:rPr>
        <w:t>ToS acceptance ≥ 95%.</w:t>
      </w:r>
    </w:p>
    <w:p>
      <w:pPr>
        <w:pStyle w:val="ListBullet"/>
        <w:spacing w:after="40"/>
      </w:pPr>
      <w:r>
        <w:rPr>
          <w:rFonts w:ascii="Calibri" w:hAnsi="Calibri"/>
          <w:b w:val="0"/>
          <w:i w:val="0"/>
          <w:sz w:val="20"/>
        </w:rPr>
        <w:t>DPA generated with zero manual steps.</w:t>
      </w:r>
    </w:p>
    <w:p>
      <w:pPr>
        <w:pStyle w:val="Heading3"/>
      </w:pPr>
      <w:r>
        <w:t>Build checklist</w:t>
      </w:r>
    </w:p>
    <w:p>
      <w:pPr>
        <w:pStyle w:val="ListBullet"/>
        <w:spacing w:after="40"/>
      </w:pPr>
      <w:r>
        <w:rPr>
          <w:rFonts w:ascii="Calibri" w:hAnsi="Calibri"/>
          <w:b w:val="0"/>
          <w:i w:val="0"/>
          <w:sz w:val="20"/>
        </w:rPr>
        <w:t>Region selector with correct law/language mapping.</w:t>
      </w:r>
    </w:p>
    <w:p>
      <w:pPr>
        <w:pStyle w:val="ListBullet"/>
        <w:spacing w:after="40"/>
      </w:pPr>
      <w:r>
        <w:rPr>
          <w:rFonts w:ascii="Calibri" w:hAnsi="Calibri"/>
          <w:b w:val="0"/>
          <w:i w:val="0"/>
          <w:sz w:val="20"/>
        </w:rPr>
        <w:t>ToS + DPA templates reviewed by local counsel per market.</w:t>
      </w:r>
    </w:p>
    <w:p>
      <w:pPr>
        <w:pStyle w:val="ListBullet"/>
        <w:spacing w:after="40"/>
      </w:pPr>
      <w:r>
        <w:rPr>
          <w:rFonts w:ascii="Calibri" w:hAnsi="Calibri"/>
          <w:b w:val="0"/>
          <w:i w:val="0"/>
          <w:sz w:val="20"/>
        </w:rPr>
        <w:t>Compliance status visible from Day 1.</w:t>
      </w:r>
    </w:p>
    <w:tbl>
      <w:tblPr>
        <w:tblW w:type="auto" w:w="0"/>
        <w:tblLayout w:type="fixed"/>
        <w:tblLook w:firstColumn="1" w:firstRow="1" w:lastColumn="0" w:lastRow="0" w:noHBand="0" w:noVBand="1" w:val="04A0"/>
        <w:tblBorders>
          <w:top w:val="none"/>
          <w:left w:val="none"/>
          <w:bottom w:val="none"/>
          <w:right w:val="none"/>
          <w:insideH w:val="none"/>
          <w:insideV w:val="none"/>
        </w:tblBorders>
      </w:tblPr>
      <w:tblGrid>
        <w:gridCol w:w="9936"/>
      </w:tblGrid>
      <w:tr>
        <w:tc>
          <w:tcPr>
            <w:tcW w:type="dxa" w:w="9936"/>
            <w:shd w:val="clear" w:color="auto" w:fill="E8F0FE"/>
          </w:tcPr>
          <w:p>
            <w:pPr>
              <w:spacing w:after="60"/>
            </w:pPr>
            <w:r>
              <w:rPr>
                <w:rFonts w:ascii="Calibri" w:hAnsi="Calibri"/>
                <w:b/>
                <w:i w:val="0"/>
                <w:color w:val="1F4E79"/>
                <w:sz w:val="18"/>
              </w:rPr>
              <w:t>▸  WORKED EXAMPLE — AiCare</w:t>
            </w:r>
          </w:p>
          <w:p>
            <w:pPr>
              <w:spacing w:after="40"/>
            </w:pPr>
            <w:r>
              <w:rPr>
                <w:rFonts w:ascii="Calibri" w:hAnsi="Calibri"/>
                <w:b/>
                <w:i w:val="0"/>
                <w:sz w:val="19"/>
              </w:rPr>
              <w:t xml:space="preserve">Resolved promise: </w:t>
            </w:r>
            <w:r>
              <w:rPr>
                <w:rFonts w:ascii="Calibri" w:hAnsi="Calibri"/>
                <w:b w:val="0"/>
                <w:i w:val="0"/>
                <w:sz w:val="19"/>
              </w:rPr>
              <w:t>“Data stored &amp; encrypted in Kenya (Azure Africa) under the Data Protection Act 2019; AI runs zero-retention; we never train on your data.” Regulator shown: ODPC — not the v0 mis-reference to NCA.</w:t>
            </w:r>
          </w:p>
        </w:tc>
      </w:tr>
    </w:tbl>
    <w:p>
      <w:pPr>
        <w:spacing w:after="40"/>
      </w:pPr>
    </w:p>
    <w:p>
      <w:pPr>
        <w:pStyle w:val="Heading2"/>
      </w:pPr>
      <w:r>
        <w:t>Phase 4 — Signup &amp; Workspace Provisioning</w:t>
      </w:r>
    </w:p>
    <w:p>
      <w:pPr>
        <w:spacing w:after="80" w:before="0"/>
      </w:pPr>
      <w:r>
        <w:rPr>
          <w:rFonts w:ascii="Calibri" w:hAnsi="Calibri"/>
          <w:b w:val="0"/>
          <w:i/>
          <w:color w:val="606060"/>
          <w:sz w:val="18"/>
        </w:rPr>
        <w:t>When: Day 2    ·    Automation: 100%    ·    User confidence: 40%</w:t>
      </w:r>
    </w:p>
    <w:p>
      <w:pPr>
        <w:spacing w:after="100"/>
      </w:pPr>
      <w:r>
        <w:rPr>
          <w:rFonts w:ascii="Calibri" w:hAnsi="Calibri"/>
          <w:b/>
          <w:i w:val="0"/>
          <w:sz w:val="21"/>
        </w:rPr>
        <w:t xml:space="preserve">Purpose. </w:t>
      </w:r>
      <w:r>
        <w:rPr>
          <w:rFonts w:ascii="Calibri" w:hAnsi="Calibri"/>
          <w:b w:val="0"/>
          <w:i w:val="0"/>
          <w:sz w:val="21"/>
        </w:rPr>
        <w:t>Get the user into a working, private workspace in minutes — with no mandatory checklist.</w:t>
      </w:r>
    </w:p>
    <w:p>
      <w:pPr>
        <w:pStyle w:val="Heading3"/>
      </w:pPr>
      <w:r>
        <w:t>User steps</w:t>
      </w:r>
    </w:p>
    <w:p>
      <w:pPr>
        <w:pStyle w:val="ListBullet"/>
        <w:spacing w:after="40"/>
      </w:pPr>
      <w:r>
        <w:rPr>
          <w:rFonts w:ascii="Calibri" w:hAnsi="Calibri"/>
          <w:b w:val="0"/>
          <w:i w:val="0"/>
          <w:sz w:val="20"/>
        </w:rPr>
        <w:t>Completes a short signup form.</w:t>
      </w:r>
    </w:p>
    <w:p>
      <w:pPr>
        <w:pStyle w:val="ListBullet"/>
        <w:spacing w:after="40"/>
      </w:pPr>
      <w:r>
        <w:rPr>
          <w:rFonts w:ascii="Calibri" w:hAnsi="Calibri"/>
          <w:b w:val="0"/>
          <w:i w:val="0"/>
          <w:sz w:val="20"/>
        </w:rPr>
        <w:t>Verifies email in one click.</w:t>
      </w:r>
    </w:p>
    <w:p>
      <w:pPr>
        <w:pStyle w:val="ListBullet"/>
        <w:spacing w:after="40"/>
      </w:pPr>
      <w:r>
        <w:rPr>
          <w:rFonts w:ascii="Calibri" w:hAnsi="Calibri"/>
          <w:b w:val="0"/>
          <w:i w:val="0"/>
          <w:sz w:val="20"/>
        </w:rPr>
        <w:t>Lands in an auto-provisioned workspace: “Explore at your pace.”</w:t>
      </w:r>
    </w:p>
    <w:p>
      <w:pPr>
        <w:pStyle w:val="Heading3"/>
      </w:pPr>
      <w:r>
        <w:t>System actions</w:t>
      </w:r>
    </w:p>
    <w:p>
      <w:pPr>
        <w:pStyle w:val="ListBullet"/>
        <w:spacing w:after="40"/>
      </w:pPr>
      <w:r>
        <w:rPr>
          <w:rFonts w:ascii="Calibri" w:hAnsi="Calibri"/>
          <w:b w:val="0"/>
          <w:i w:val="0"/>
          <w:sz w:val="20"/>
        </w:rPr>
        <w:t>Validate, create the account, hash credentials.</w:t>
      </w:r>
    </w:p>
    <w:p>
      <w:pPr>
        <w:pStyle w:val="ListBullet"/>
        <w:spacing w:after="40"/>
      </w:pPr>
      <w:r>
        <w:rPr>
          <w:rFonts w:ascii="Calibri" w:hAnsi="Calibri"/>
          <w:b w:val="0"/>
          <w:i w:val="0"/>
          <w:sz w:val="20"/>
        </w:rPr>
        <w:t>Provision the in-region workspace asynchronously (&lt; 10s; spinner if longer).</w:t>
      </w:r>
    </w:p>
    <w:p>
      <w:pPr>
        <w:pStyle w:val="ListBullet"/>
        <w:spacing w:after="40"/>
      </w:pPr>
      <w:r>
        <w:rPr>
          <w:rFonts w:ascii="Calibri" w:hAnsi="Calibri"/>
          <w:b w:val="0"/>
          <w:i w:val="0"/>
          <w:sz w:val="20"/>
        </w:rPr>
        <w:t>Rate-limit signups; verify email/domain reputation.</w:t>
      </w:r>
    </w:p>
    <w:p>
      <w:pPr>
        <w:pStyle w:val="Heading3"/>
      </w:pPr>
      <w:r>
        <w:t>Success metrics</w:t>
      </w:r>
    </w:p>
    <w:p>
      <w:pPr>
        <w:pStyle w:val="ListBullet"/>
        <w:spacing w:after="40"/>
      </w:pPr>
      <w:r>
        <w:rPr>
          <w:rFonts w:ascii="Calibri" w:hAnsi="Calibri"/>
          <w:b w:val="0"/>
          <w:i w:val="0"/>
          <w:sz w:val="20"/>
        </w:rPr>
        <w:t>Phase 2 → 4 completion ≥ 90%.</w:t>
      </w:r>
    </w:p>
    <w:p>
      <w:pPr>
        <w:pStyle w:val="ListBullet"/>
        <w:spacing w:after="40"/>
      </w:pPr>
      <w:r>
        <w:rPr>
          <w:rFonts w:ascii="Calibri" w:hAnsi="Calibri"/>
          <w:b w:val="0"/>
          <w:i w:val="0"/>
          <w:sz w:val="20"/>
        </w:rPr>
        <w:t>Provisioning &lt; 10s; median email-verify ~2 min.</w:t>
      </w:r>
    </w:p>
    <w:p>
      <w:pPr>
        <w:pStyle w:val="Heading3"/>
      </w:pPr>
      <w:r>
        <w:t>Build checklist</w:t>
      </w:r>
    </w:p>
    <w:p>
      <w:pPr>
        <w:pStyle w:val="ListBullet"/>
        <w:spacing w:after="40"/>
      </w:pPr>
      <w:r>
        <w:rPr>
          <w:rFonts w:ascii="Calibri" w:hAnsi="Calibri"/>
          <w:b w:val="0"/>
          <w:i w:val="0"/>
          <w:sz w:val="20"/>
        </w:rPr>
        <w:t>Friction-free signup with ToS checkbox.</w:t>
      </w:r>
    </w:p>
    <w:p>
      <w:pPr>
        <w:pStyle w:val="ListBullet"/>
        <w:spacing w:after="40"/>
      </w:pPr>
      <w:r>
        <w:rPr>
          <w:rFonts w:ascii="Calibri" w:hAnsi="Calibri"/>
          <w:b w:val="0"/>
          <w:i w:val="0"/>
          <w:sz w:val="20"/>
        </w:rPr>
        <w:t>Clean first-run dashboard, explicitly no forced checklist.</w:t>
      </w:r>
    </w:p>
    <w:tbl>
      <w:tblPr>
        <w:tblW w:type="auto" w:w="0"/>
        <w:tblLayout w:type="fixed"/>
        <w:tblLook w:firstColumn="1" w:firstRow="1" w:lastColumn="0" w:lastRow="0" w:noHBand="0" w:noVBand="1" w:val="04A0"/>
        <w:tblBorders>
          <w:top w:val="none"/>
          <w:left w:val="none"/>
          <w:bottom w:val="none"/>
          <w:right w:val="none"/>
          <w:insideH w:val="none"/>
          <w:insideV w:val="none"/>
        </w:tblBorders>
      </w:tblPr>
      <w:tblGrid>
        <w:gridCol w:w="9936"/>
      </w:tblGrid>
      <w:tr>
        <w:tc>
          <w:tcPr>
            <w:tcW w:type="dxa" w:w="9936"/>
            <w:shd w:val="clear" w:color="auto" w:fill="E8F0FE"/>
          </w:tcPr>
          <w:p>
            <w:pPr>
              <w:spacing w:after="60"/>
            </w:pPr>
            <w:r>
              <w:rPr>
                <w:rFonts w:ascii="Calibri" w:hAnsi="Calibri"/>
                <w:b/>
                <w:i w:val="0"/>
                <w:color w:val="1F4E79"/>
                <w:sz w:val="18"/>
              </w:rPr>
              <w:t>▸  WORKED EXAMPLE — AiCare</w:t>
            </w:r>
          </w:p>
          <w:p>
            <w:pPr>
              <w:spacing w:after="40"/>
            </w:pPr>
            <w:r>
              <w:rPr>
                <w:rFonts w:ascii="Calibri" w:hAnsi="Calibri"/>
                <w:b/>
                <w:i w:val="0"/>
                <w:sz w:val="19"/>
              </w:rPr>
              <w:t xml:space="preserve">Anti-pattern avoided: </w:t>
            </w:r>
            <w:r>
              <w:rPr>
                <w:rFonts w:ascii="Calibri" w:hAnsi="Calibri"/>
                <w:b w:val="0"/>
                <w:i w:val="0"/>
                <w:sz w:val="19"/>
              </w:rPr>
              <w:t>no Day-1 task list. The user is invited to play; guidance (Phase 6) appears contextually as they act.</w:t>
            </w:r>
          </w:p>
        </w:tc>
      </w:tr>
    </w:tbl>
    <w:p>
      <w:pPr>
        <w:spacing w:after="40"/>
      </w:pPr>
    </w:p>
    <w:p>
      <w:pPr>
        <w:pStyle w:val="Heading2"/>
      </w:pPr>
      <w:r>
        <w:t>Phase 5 — Onboarding: Data Import / Integration</w:t>
      </w:r>
    </w:p>
    <w:p>
      <w:pPr>
        <w:spacing w:after="80" w:before="0"/>
      </w:pPr>
      <w:r>
        <w:rPr>
          <w:rFonts w:ascii="Calibri" w:hAnsi="Calibri"/>
          <w:b w:val="0"/>
          <w:i/>
          <w:color w:val="606060"/>
          <w:sz w:val="18"/>
        </w:rPr>
        <w:t>When: Day 3    ·    Automation: 95%    ·    User confidence: 45%</w:t>
      </w:r>
    </w:p>
    <w:p>
      <w:pPr>
        <w:spacing w:after="100"/>
      </w:pPr>
      <w:r>
        <w:rPr>
          <w:rFonts w:ascii="Calibri" w:hAnsi="Calibri"/>
          <w:b/>
          <w:i w:val="0"/>
          <w:sz w:val="21"/>
        </w:rPr>
        <w:t xml:space="preserve">Purpose. </w:t>
      </w:r>
      <w:r>
        <w:rPr>
          <w:rFonts w:ascii="Calibri" w:hAnsi="Calibri"/>
          <w:b w:val="0"/>
          <w:i w:val="0"/>
          <w:sz w:val="21"/>
        </w:rPr>
        <w:t>Move the user’s existing data in safely, with live feedback, so the product is immediately useful.</w:t>
      </w:r>
    </w:p>
    <w:p>
      <w:pPr>
        <w:pStyle w:val="Heading3"/>
      </w:pPr>
      <w:r>
        <w:t>User steps</w:t>
      </w:r>
    </w:p>
    <w:p>
      <w:pPr>
        <w:pStyle w:val="ListBullet"/>
        <w:spacing w:after="40"/>
      </w:pPr>
      <w:r>
        <w:rPr>
          <w:rFonts w:ascii="Calibri" w:hAnsi="Calibri"/>
          <w:b w:val="0"/>
          <w:i w:val="0"/>
          <w:sz w:val="20"/>
        </w:rPr>
        <w:t>Starts an import (e.g., CSV) or connects a source system.</w:t>
      </w:r>
    </w:p>
    <w:p>
      <w:pPr>
        <w:pStyle w:val="ListBullet"/>
        <w:spacing w:after="40"/>
      </w:pPr>
      <w:r>
        <w:rPr>
          <w:rFonts w:ascii="Calibri" w:hAnsi="Calibri"/>
          <w:b w:val="0"/>
          <w:i w:val="0"/>
          <w:sz w:val="20"/>
        </w:rPr>
        <w:t>Watches a live progress bar with ETA and error count.</w:t>
      </w:r>
    </w:p>
    <w:p>
      <w:pPr>
        <w:pStyle w:val="ListBullet"/>
        <w:spacing w:after="40"/>
      </w:pPr>
      <w:r>
        <w:rPr>
          <w:rFonts w:ascii="Calibri" w:hAnsi="Calibri"/>
          <w:b w:val="0"/>
          <w:i w:val="0"/>
          <w:sz w:val="20"/>
        </w:rPr>
        <w:t>Sees a clear result: imported / errors / where data is stored.</w:t>
      </w:r>
    </w:p>
    <w:p>
      <w:pPr>
        <w:pStyle w:val="Heading3"/>
      </w:pPr>
      <w:r>
        <w:t>System actions</w:t>
      </w:r>
    </w:p>
    <w:p>
      <w:pPr>
        <w:pStyle w:val="ListBullet"/>
        <w:spacing w:after="40"/>
      </w:pPr>
      <w:r>
        <w:rPr>
          <w:rFonts w:ascii="Calibri" w:hAnsi="Calibri"/>
          <w:b w:val="0"/>
          <w:i w:val="0"/>
          <w:sz w:val="20"/>
        </w:rPr>
        <w:t>Auto-detect &amp; map columns to the schema.</w:t>
      </w:r>
    </w:p>
    <w:p>
      <w:pPr>
        <w:pStyle w:val="ListBullet"/>
        <w:spacing w:after="40"/>
      </w:pPr>
      <w:r>
        <w:rPr>
          <w:rFonts w:ascii="Calibri" w:hAnsi="Calibri"/>
          <w:b w:val="0"/>
          <w:i w:val="0"/>
          <w:sz w:val="20"/>
        </w:rPr>
        <w:t>Stream progress over WebSocket/SSE; validate fields; encrypt; snapshot for rollback.</w:t>
      </w:r>
    </w:p>
    <w:p>
      <w:pPr>
        <w:pStyle w:val="ListBullet"/>
        <w:spacing w:after="40"/>
      </w:pPr>
      <w:r>
        <w:rPr>
          <w:rFonts w:ascii="Calibri" w:hAnsi="Calibri"/>
          <w:b w:val="0"/>
          <w:i w:val="0"/>
          <w:sz w:val="20"/>
        </w:rPr>
        <w:t>Log the import to the immutable audit trail.</w:t>
      </w:r>
    </w:p>
    <w:p>
      <w:pPr>
        <w:pStyle w:val="Heading3"/>
      </w:pPr>
      <w:r>
        <w:t>Success metrics</w:t>
      </w:r>
    </w:p>
    <w:p>
      <w:pPr>
        <w:pStyle w:val="ListBullet"/>
        <w:spacing w:after="40"/>
      </w:pPr>
      <w:r>
        <w:rPr>
          <w:rFonts w:ascii="Calibri" w:hAnsi="Calibri"/>
          <w:b w:val="0"/>
          <w:i w:val="0"/>
          <w:sz w:val="20"/>
        </w:rPr>
        <w:t>Import success ≥ 98%.</w:t>
      </w:r>
    </w:p>
    <w:p>
      <w:pPr>
        <w:pStyle w:val="ListBullet"/>
        <w:spacing w:after="40"/>
      </w:pPr>
      <w:r>
        <w:rPr>
          <w:rFonts w:ascii="Calibri" w:hAnsi="Calibri"/>
          <w:b w:val="0"/>
          <w:i w:val="0"/>
          <w:sz w:val="20"/>
        </w:rPr>
        <w:t>5,000 records in &lt; 15 min.</w:t>
      </w:r>
    </w:p>
    <w:p>
      <w:pPr>
        <w:pStyle w:val="Heading3"/>
      </w:pPr>
      <w:r>
        <w:t>Build checklist</w:t>
      </w:r>
    </w:p>
    <w:p>
      <w:pPr>
        <w:pStyle w:val="ListBullet"/>
        <w:spacing w:after="40"/>
      </w:pPr>
      <w:r>
        <w:rPr>
          <w:rFonts w:ascii="Calibri" w:hAnsi="Calibri"/>
          <w:b w:val="0"/>
          <w:i w:val="0"/>
          <w:sz w:val="20"/>
        </w:rPr>
        <w:t>Drag-drop upload with column auto-detection.</w:t>
      </w:r>
    </w:p>
    <w:p>
      <w:pPr>
        <w:pStyle w:val="ListBullet"/>
        <w:spacing w:after="40"/>
      </w:pPr>
      <w:r>
        <w:rPr>
          <w:rFonts w:ascii="Calibri" w:hAnsi="Calibri"/>
          <w:b w:val="0"/>
          <w:i w:val="0"/>
          <w:sz w:val="20"/>
        </w:rPr>
        <w:t>Real-time progress; pre-import snapshot &amp; rollback.</w:t>
      </w:r>
    </w:p>
    <w:p>
      <w:pPr>
        <w:pStyle w:val="ListBullet"/>
        <w:spacing w:after="40"/>
      </w:pPr>
      <w:r>
        <w:rPr>
          <w:rFonts w:ascii="Calibri" w:hAnsi="Calibri"/>
          <w:b w:val="0"/>
          <w:i w:val="0"/>
          <w:sz w:val="20"/>
        </w:rPr>
        <w:t>Tested against messy real-world files.</w:t>
      </w:r>
    </w:p>
    <w:tbl>
      <w:tblPr>
        <w:tblW w:type="auto" w:w="0"/>
        <w:tblLayout w:type="fixed"/>
        <w:tblLook w:firstColumn="1" w:firstRow="1" w:lastColumn="0" w:lastRow="0" w:noHBand="0" w:noVBand="1" w:val="04A0"/>
        <w:tblBorders>
          <w:top w:val="none"/>
          <w:left w:val="none"/>
          <w:bottom w:val="none"/>
          <w:right w:val="none"/>
          <w:insideH w:val="none"/>
          <w:insideV w:val="none"/>
        </w:tblBorders>
      </w:tblPr>
      <w:tblGrid>
        <w:gridCol w:w="9936"/>
      </w:tblGrid>
      <w:tr>
        <w:tc>
          <w:tcPr>
            <w:tcW w:type="dxa" w:w="9936"/>
            <w:shd w:val="clear" w:color="auto" w:fill="E8F0FE"/>
          </w:tcPr>
          <w:p>
            <w:pPr>
              <w:spacing w:after="60"/>
            </w:pPr>
            <w:r>
              <w:rPr>
                <w:rFonts w:ascii="Calibri" w:hAnsi="Calibri"/>
                <w:b/>
                <w:i w:val="0"/>
                <w:color w:val="1F4E79"/>
                <w:sz w:val="18"/>
              </w:rPr>
              <w:t>▸  WORKED EXAMPLE — AiCare</w:t>
            </w:r>
          </w:p>
          <w:p>
            <w:pPr>
              <w:spacing w:after="40"/>
            </w:pPr>
            <w:r>
              <w:rPr>
                <w:rFonts w:ascii="Calibri" w:hAnsi="Calibri"/>
                <w:b/>
                <w:i w:val="0"/>
                <w:sz w:val="19"/>
              </w:rPr>
              <w:t xml:space="preserve">Result message: </w:t>
            </w:r>
            <w:r>
              <w:rPr>
                <w:rFonts w:ascii="Calibri" w:hAnsi="Calibri"/>
                <w:b w:val="0"/>
                <w:i w:val="0"/>
                <w:sz w:val="19"/>
              </w:rPr>
              <w:t>“2,847 patients imported, 0 errors — encrypted in Kenya.” The illustrative count is unchanged from v0; only the surrounding promises were corrected.</w:t>
            </w:r>
          </w:p>
        </w:tc>
      </w:tr>
    </w:tbl>
    <w:p>
      <w:pPr>
        <w:spacing w:after="40"/>
      </w:pPr>
    </w:p>
    <w:p>
      <w:pPr>
        <w:pStyle w:val="Heading2"/>
      </w:pPr>
      <w:r>
        <w:t>Phase 6 — Activation: First Value</w:t>
      </w:r>
    </w:p>
    <w:p>
      <w:pPr>
        <w:spacing w:after="80" w:before="0"/>
      </w:pPr>
      <w:r>
        <w:rPr>
          <w:rFonts w:ascii="Calibri" w:hAnsi="Calibri"/>
          <w:b w:val="0"/>
          <w:i/>
          <w:color w:val="606060"/>
          <w:sz w:val="18"/>
        </w:rPr>
        <w:t>When: Day 4–5    ·    Automation: 90%    ·    User confidence: 50%</w:t>
      </w:r>
    </w:p>
    <w:p>
      <w:pPr>
        <w:spacing w:after="100"/>
      </w:pPr>
      <w:r>
        <w:rPr>
          <w:rFonts w:ascii="Calibri" w:hAnsi="Calibri"/>
          <w:b/>
          <w:i w:val="0"/>
          <w:sz w:val="21"/>
        </w:rPr>
        <w:t xml:space="preserve">Purpose. </w:t>
      </w:r>
      <w:r>
        <w:rPr>
          <w:rFonts w:ascii="Calibri" w:hAnsi="Calibri"/>
          <w:b w:val="0"/>
          <w:i w:val="0"/>
          <w:sz w:val="21"/>
        </w:rPr>
        <w:t>Walk the user to the activation event by doing, not by watching — contextual overlays, optional videos.</w:t>
      </w:r>
    </w:p>
    <w:p>
      <w:pPr>
        <w:pStyle w:val="Heading3"/>
      </w:pPr>
      <w:r>
        <w:t>User steps</w:t>
      </w:r>
    </w:p>
    <w:p>
      <w:pPr>
        <w:pStyle w:val="ListBullet"/>
        <w:spacing w:after="40"/>
      </w:pPr>
      <w:r>
        <w:rPr>
          <w:rFonts w:ascii="Calibri" w:hAnsi="Calibri"/>
          <w:b w:val="0"/>
          <w:i w:val="0"/>
          <w:sz w:val="20"/>
        </w:rPr>
        <w:t>Empty-state overlay points to the first key action.</w:t>
      </w:r>
    </w:p>
    <w:p>
      <w:pPr>
        <w:pStyle w:val="ListBullet"/>
        <w:spacing w:after="40"/>
      </w:pPr>
      <w:r>
        <w:rPr>
          <w:rFonts w:ascii="Calibri" w:hAnsi="Calibri"/>
          <w:b w:val="0"/>
          <w:i w:val="0"/>
          <w:sz w:val="20"/>
        </w:rPr>
        <w:t>Performs it; the next overlay appears; the AI assistant suggests a next step.</w:t>
      </w:r>
    </w:p>
    <w:p>
      <w:pPr>
        <w:pStyle w:val="ListBullet"/>
        <w:spacing w:after="40"/>
      </w:pPr>
      <w:r>
        <w:rPr>
          <w:rFonts w:ascii="Calibri" w:hAnsi="Calibri"/>
          <w:b w:val="0"/>
          <w:i w:val="0"/>
          <w:sz w:val="20"/>
        </w:rPr>
        <w:t>Completes the value loop → a small celebration confirms activation.</w:t>
      </w:r>
    </w:p>
    <w:p>
      <w:pPr>
        <w:pStyle w:val="Heading3"/>
      </w:pPr>
      <w:r>
        <w:t>System actions</w:t>
      </w:r>
    </w:p>
    <w:p>
      <w:pPr>
        <w:pStyle w:val="ListBullet"/>
        <w:spacing w:after="40"/>
      </w:pPr>
      <w:r>
        <w:rPr>
          <w:rFonts w:ascii="Calibri" w:hAnsi="Calibri"/>
          <w:b w:val="0"/>
          <w:i w:val="0"/>
          <w:sz w:val="20"/>
        </w:rPr>
        <w:t>Behavior-driven overlays (show next best action based on state).</w:t>
      </w:r>
    </w:p>
    <w:p>
      <w:pPr>
        <w:pStyle w:val="ListBullet"/>
        <w:spacing w:after="40"/>
      </w:pPr>
      <w:r>
        <w:rPr>
          <w:rFonts w:ascii="Calibri" w:hAnsi="Calibri"/>
          <w:b w:val="0"/>
          <w:i w:val="0"/>
          <w:sz w:val="20"/>
        </w:rPr>
        <w:t>AI assistant suggests within the governance rules of §3.7.</w:t>
      </w:r>
    </w:p>
    <w:p>
      <w:pPr>
        <w:pStyle w:val="ListBullet"/>
        <w:spacing w:after="40"/>
      </w:pPr>
      <w:r>
        <w:rPr>
          <w:rFonts w:ascii="Calibri" w:hAnsi="Calibri"/>
          <w:b w:val="0"/>
          <w:i w:val="0"/>
          <w:sz w:val="20"/>
        </w:rPr>
        <w:t>PQL score updates in real time; lifecycle emails reinforce momentum.</w:t>
      </w:r>
    </w:p>
    <w:p>
      <w:pPr>
        <w:pStyle w:val="Heading3"/>
      </w:pPr>
      <w:r>
        <w:t>Success metrics</w:t>
      </w:r>
    </w:p>
    <w:p>
      <w:pPr>
        <w:pStyle w:val="ListBullet"/>
        <w:spacing w:after="40"/>
      </w:pPr>
      <w:r>
        <w:rPr>
          <w:rFonts w:ascii="Calibri" w:hAnsi="Calibri"/>
          <w:b w:val="0"/>
          <w:i w:val="0"/>
          <w:sz w:val="20"/>
        </w:rPr>
        <w:t>≥ 80% complete the activation event by Day 5.</w:t>
      </w:r>
    </w:p>
    <w:p>
      <w:pPr>
        <w:pStyle w:val="ListBullet"/>
        <w:spacing w:after="40"/>
      </w:pPr>
      <w:r>
        <w:rPr>
          <w:rFonts w:ascii="Calibri" w:hAnsi="Calibri"/>
          <w:b w:val="0"/>
          <w:i w:val="0"/>
          <w:sz w:val="20"/>
        </w:rPr>
        <w:t>Time-to-first-value 20–30 min.</w:t>
      </w:r>
    </w:p>
    <w:p>
      <w:pPr>
        <w:pStyle w:val="Heading3"/>
      </w:pPr>
      <w:r>
        <w:t>Build checklist</w:t>
      </w:r>
    </w:p>
    <w:p>
      <w:pPr>
        <w:pStyle w:val="ListBullet"/>
        <w:spacing w:after="40"/>
      </w:pPr>
      <w:r>
        <w:rPr>
          <w:rFonts w:ascii="Calibri" w:hAnsi="Calibri"/>
          <w:b w:val="0"/>
          <w:i w:val="0"/>
          <w:sz w:val="20"/>
        </w:rPr>
        <w:t>In-app guidance SDK + 5 overlays for the first-value path.</w:t>
      </w:r>
    </w:p>
    <w:p>
      <w:pPr>
        <w:pStyle w:val="ListBullet"/>
        <w:spacing w:after="40"/>
      </w:pPr>
      <w:r>
        <w:rPr>
          <w:rFonts w:ascii="Calibri" w:hAnsi="Calibri"/>
          <w:b w:val="0"/>
          <w:i w:val="0"/>
          <w:sz w:val="20"/>
        </w:rPr>
        <w:t>Optional (never mandatory) short videos.</w:t>
      </w:r>
    </w:p>
    <w:p>
      <w:pPr>
        <w:pStyle w:val="ListBullet"/>
        <w:spacing w:after="40"/>
      </w:pPr>
      <w:r>
        <w:rPr>
          <w:rFonts w:ascii="Calibri" w:hAnsi="Calibri"/>
          <w:b w:val="0"/>
          <w:i w:val="0"/>
          <w:sz w:val="20"/>
        </w:rPr>
        <w:t>Live chat available, not pushed.</w:t>
      </w:r>
    </w:p>
    <w:tbl>
      <w:tblPr>
        <w:tblW w:type="auto" w:w="0"/>
        <w:tblLayout w:type="fixed"/>
        <w:tblLook w:firstColumn="1" w:firstRow="1" w:lastColumn="0" w:lastRow="0" w:noHBand="0" w:noVBand="1" w:val="04A0"/>
        <w:tblBorders>
          <w:top w:val="none"/>
          <w:left w:val="none"/>
          <w:bottom w:val="none"/>
          <w:right w:val="none"/>
          <w:insideH w:val="none"/>
          <w:insideV w:val="none"/>
        </w:tblBorders>
      </w:tblPr>
      <w:tblGrid>
        <w:gridCol w:w="9936"/>
      </w:tblGrid>
      <w:tr>
        <w:tc>
          <w:tcPr>
            <w:tcW w:type="dxa" w:w="9936"/>
            <w:shd w:val="clear" w:color="auto" w:fill="E8F0FE"/>
          </w:tcPr>
          <w:p>
            <w:pPr>
              <w:spacing w:after="60"/>
            </w:pPr>
            <w:r>
              <w:rPr>
                <w:rFonts w:ascii="Calibri" w:hAnsi="Calibri"/>
                <w:b/>
                <w:i w:val="0"/>
                <w:color w:val="1F4E79"/>
                <w:sz w:val="18"/>
              </w:rPr>
              <w:t>▸  WORKED EXAMPLE — AiCare</w:t>
            </w:r>
          </w:p>
          <w:p>
            <w:pPr>
              <w:spacing w:after="40"/>
            </w:pPr>
            <w:r>
              <w:rPr>
                <w:rFonts w:ascii="Calibri" w:hAnsi="Calibri"/>
                <w:b/>
                <w:i w:val="0"/>
                <w:sz w:val="19"/>
              </w:rPr>
              <w:t xml:space="preserve">AiGuide in AiCare: </w:t>
            </w:r>
            <w:r>
              <w:rPr>
                <w:rFonts w:ascii="Calibri" w:hAnsi="Calibri"/>
                <w:b w:val="0"/>
                <w:i w:val="0"/>
                <w:sz w:val="19"/>
              </w:rPr>
              <w:t>suggests tests from an approved clinical knowledge base, presented as decision-support the clinician confirms — human-in-the-loop per the §3.7 risk note.</w:t>
            </w:r>
          </w:p>
        </w:tc>
      </w:tr>
    </w:tbl>
    <w:p>
      <w:pPr>
        <w:spacing w:after="40"/>
      </w:pPr>
    </w:p>
    <w:p>
      <w:pPr>
        <w:pStyle w:val="Heading2"/>
      </w:pPr>
      <w:r>
        <w:t>Phase 7 — Daily Usage &amp; Habit</w:t>
      </w:r>
    </w:p>
    <w:p>
      <w:pPr>
        <w:spacing w:after="80" w:before="0"/>
      </w:pPr>
      <w:r>
        <w:rPr>
          <w:rFonts w:ascii="Calibri" w:hAnsi="Calibri"/>
          <w:b w:val="0"/>
          <w:i/>
          <w:color w:val="606060"/>
          <w:sz w:val="18"/>
        </w:rPr>
        <w:t>When: Day 6+    ·    Automation: 85%    ·    User confidence: 60%</w:t>
      </w:r>
    </w:p>
    <w:p>
      <w:pPr>
        <w:spacing w:after="100"/>
      </w:pPr>
      <w:r>
        <w:rPr>
          <w:rFonts w:ascii="Calibri" w:hAnsi="Calibri"/>
          <w:b/>
          <w:i w:val="0"/>
          <w:sz w:val="21"/>
        </w:rPr>
        <w:t xml:space="preserve">Purpose. </w:t>
      </w:r>
      <w:r>
        <w:rPr>
          <w:rFonts w:ascii="Calibri" w:hAnsi="Calibri"/>
          <w:b w:val="0"/>
          <w:i w:val="0"/>
          <w:sz w:val="21"/>
        </w:rPr>
        <w:t>Become a daily tool. Every routine task is fast; safety checks and the audit trail run invisibly.</w:t>
      </w:r>
    </w:p>
    <w:p>
      <w:pPr>
        <w:pStyle w:val="Heading3"/>
      </w:pPr>
      <w:r>
        <w:t>User steps</w:t>
      </w:r>
    </w:p>
    <w:p>
      <w:pPr>
        <w:pStyle w:val="ListBullet"/>
        <w:spacing w:after="40"/>
      </w:pPr>
      <w:r>
        <w:rPr>
          <w:rFonts w:ascii="Calibri" w:hAnsi="Calibri"/>
          <w:b w:val="0"/>
          <w:i w:val="0"/>
          <w:sz w:val="20"/>
        </w:rPr>
        <w:t>Finds a record in one search.</w:t>
      </w:r>
    </w:p>
    <w:p>
      <w:pPr>
        <w:pStyle w:val="ListBullet"/>
        <w:spacing w:after="40"/>
      </w:pPr>
      <w:r>
        <w:rPr>
          <w:rFonts w:ascii="Calibri" w:hAnsi="Calibri"/>
          <w:b w:val="0"/>
          <w:i w:val="0"/>
          <w:sz w:val="20"/>
        </w:rPr>
        <w:t>Completes the core loop in a couple of clicks, assisted by AI suggestions.</w:t>
      </w:r>
    </w:p>
    <w:p>
      <w:pPr>
        <w:pStyle w:val="ListBullet"/>
        <w:spacing w:after="40"/>
      </w:pPr>
      <w:r>
        <w:rPr>
          <w:rFonts w:ascii="Calibri" w:hAnsi="Calibri"/>
          <w:b w:val="0"/>
          <w:i w:val="0"/>
          <w:sz w:val="20"/>
        </w:rPr>
        <w:t>Collaborators contribute (e.g., nurses chart vitals).</w:t>
      </w:r>
    </w:p>
    <w:p>
      <w:pPr>
        <w:pStyle w:val="Heading3"/>
      </w:pPr>
      <w:r>
        <w:t>System actions</w:t>
      </w:r>
    </w:p>
    <w:p>
      <w:pPr>
        <w:pStyle w:val="ListBullet"/>
        <w:spacing w:after="40"/>
      </w:pPr>
      <w:r>
        <w:rPr>
          <w:rFonts w:ascii="Calibri" w:hAnsi="Calibri"/>
          <w:b w:val="0"/>
          <w:i w:val="0"/>
          <w:sz w:val="20"/>
        </w:rPr>
        <w:t>Indexed search (cache + DB) with sub-second latency.</w:t>
      </w:r>
    </w:p>
    <w:p>
      <w:pPr>
        <w:pStyle w:val="ListBullet"/>
        <w:spacing w:after="40"/>
      </w:pPr>
      <w:r>
        <w:rPr>
          <w:rFonts w:ascii="Calibri" w:hAnsi="Calibri"/>
          <w:b w:val="0"/>
          <w:i w:val="0"/>
          <w:sz w:val="20"/>
        </w:rPr>
        <w:t>Real-time safety alerts on critical values.</w:t>
      </w:r>
    </w:p>
    <w:p>
      <w:pPr>
        <w:pStyle w:val="ListBullet"/>
        <w:spacing w:after="40"/>
      </w:pPr>
      <w:r>
        <w:rPr>
          <w:rFonts w:ascii="Calibri" w:hAnsi="Calibri"/>
          <w:b w:val="0"/>
          <w:i w:val="0"/>
          <w:sz w:val="20"/>
        </w:rPr>
        <w:t>Append-only audit log of every action.</w:t>
      </w:r>
    </w:p>
    <w:p>
      <w:pPr>
        <w:pStyle w:val="Heading3"/>
      </w:pPr>
      <w:r>
        <w:t>Success metrics</w:t>
      </w:r>
    </w:p>
    <w:p>
      <w:pPr>
        <w:pStyle w:val="ListBullet"/>
        <w:spacing w:after="40"/>
      </w:pPr>
      <w:r>
        <w:rPr>
          <w:rFonts w:ascii="Calibri" w:hAnsi="Calibri"/>
          <w:b w:val="0"/>
          <w:i w:val="0"/>
          <w:sz w:val="20"/>
        </w:rPr>
        <w:t>Daily active ≥ 70% of seats.</w:t>
      </w:r>
    </w:p>
    <w:p>
      <w:pPr>
        <w:pStyle w:val="ListBullet"/>
        <w:spacing w:after="40"/>
      </w:pPr>
      <w:r>
        <w:rPr>
          <w:rFonts w:ascii="Calibri" w:hAnsi="Calibri"/>
          <w:b w:val="0"/>
          <w:i w:val="0"/>
          <w:sz w:val="20"/>
        </w:rPr>
        <w:t>Search &lt; 100ms cached / &lt; 500ms DB; alert &lt; 2s.</w:t>
      </w:r>
    </w:p>
    <w:p>
      <w:pPr>
        <w:pStyle w:val="Heading3"/>
      </w:pPr>
      <w:r>
        <w:t>Build checklist</w:t>
      </w:r>
    </w:p>
    <w:p>
      <w:pPr>
        <w:pStyle w:val="ListBullet"/>
        <w:spacing w:after="40"/>
      </w:pPr>
      <w:r>
        <w:rPr>
          <w:rFonts w:ascii="Calibri" w:hAnsi="Calibri"/>
          <w:b w:val="0"/>
          <w:i w:val="0"/>
          <w:sz w:val="20"/>
        </w:rPr>
        <w:t>Fast search UX; immutable, complete audit logging.</w:t>
      </w:r>
    </w:p>
    <w:p>
      <w:pPr>
        <w:pStyle w:val="ListBullet"/>
        <w:spacing w:after="40"/>
      </w:pPr>
      <w:r>
        <w:rPr>
          <w:rFonts w:ascii="Calibri" w:hAnsi="Calibri"/>
          <w:b w:val="0"/>
          <w:i w:val="0"/>
          <w:sz w:val="20"/>
        </w:rPr>
        <w:t>Critical-value alerting (in-app + SMS).</w:t>
      </w:r>
    </w:p>
    <w:tbl>
      <w:tblPr>
        <w:tblW w:type="auto" w:w="0"/>
        <w:tblLayout w:type="fixed"/>
        <w:tblLook w:firstColumn="1" w:firstRow="1" w:lastColumn="0" w:lastRow="0" w:noHBand="0" w:noVBand="1" w:val="04A0"/>
        <w:tblBorders>
          <w:top w:val="none"/>
          <w:left w:val="none"/>
          <w:bottom w:val="none"/>
          <w:right w:val="none"/>
          <w:insideH w:val="none"/>
          <w:insideV w:val="none"/>
        </w:tblBorders>
      </w:tblPr>
      <w:tblGrid>
        <w:gridCol w:w="9936"/>
      </w:tblGrid>
      <w:tr>
        <w:tc>
          <w:tcPr>
            <w:tcW w:type="dxa" w:w="9936"/>
            <w:shd w:val="clear" w:color="auto" w:fill="E8F0FE"/>
          </w:tcPr>
          <w:p>
            <w:pPr>
              <w:spacing w:after="60"/>
            </w:pPr>
            <w:r>
              <w:rPr>
                <w:rFonts w:ascii="Calibri" w:hAnsi="Calibri"/>
                <w:b/>
                <w:i w:val="0"/>
                <w:color w:val="1F4E79"/>
                <w:sz w:val="18"/>
              </w:rPr>
              <w:t>▸  WORKED EXAMPLE — AiCare</w:t>
            </w:r>
          </w:p>
          <w:p>
            <w:pPr>
              <w:spacing w:after="40"/>
            </w:pPr>
            <w:r>
              <w:rPr>
                <w:rFonts w:ascii="Calibri" w:hAnsi="Calibri"/>
                <w:b/>
                <w:i w:val="0"/>
                <w:sz w:val="19"/>
              </w:rPr>
              <w:t xml:space="preserve">Health-score climb: </w:t>
            </w:r>
            <w:r>
              <w:rPr>
                <w:rFonts w:ascii="Calibri" w:hAnsi="Calibri"/>
                <w:b w:val="0"/>
                <w:i w:val="0"/>
                <w:sz w:val="19"/>
              </w:rPr>
              <w:t>habit and breadth components rise here, moving a typical account from the mid-30s toward the 70 PQL threshold over ~2 weeks (§3.3).</w:t>
            </w:r>
          </w:p>
        </w:tc>
      </w:tr>
    </w:tbl>
    <w:p>
      <w:pPr>
        <w:spacing w:after="40"/>
      </w:pPr>
    </w:p>
    <w:p>
      <w:pPr>
        <w:pStyle w:val="Heading2"/>
      </w:pPr>
      <w:r>
        <w:t>Phase 8 — Value-Realization Milestone (the ROI moment)</w:t>
      </w:r>
    </w:p>
    <w:p>
      <w:pPr>
        <w:spacing w:after="80" w:before="0"/>
      </w:pPr>
      <w:r>
        <w:rPr>
          <w:rFonts w:ascii="Calibri" w:hAnsi="Calibri"/>
          <w:b w:val="0"/>
          <w:i/>
          <w:color w:val="606060"/>
          <w:sz w:val="18"/>
        </w:rPr>
        <w:t>When: ~Day 14 (value-triggered)    ·    Automation: 100%    ·    User confidence: 80%</w:t>
      </w:r>
    </w:p>
    <w:p>
      <w:pPr>
        <w:spacing w:after="100"/>
      </w:pPr>
      <w:r>
        <w:rPr>
          <w:rFonts w:ascii="Calibri" w:hAnsi="Calibri"/>
          <w:b/>
          <w:i w:val="0"/>
          <w:sz w:val="21"/>
        </w:rPr>
        <w:t xml:space="preserve">Purpose. </w:t>
      </w:r>
      <w:r>
        <w:rPr>
          <w:rFonts w:ascii="Calibri" w:hAnsi="Calibri"/>
          <w:b w:val="0"/>
          <w:i w:val="0"/>
          <w:sz w:val="21"/>
        </w:rPr>
        <w:t>Prove the value in numbers, at the moment it has actually accrued — the emotional turning point.</w:t>
      </w:r>
    </w:p>
    <w:p>
      <w:pPr>
        <w:pStyle w:val="Heading3"/>
      </w:pPr>
      <w:r>
        <w:t>User steps</w:t>
      </w:r>
    </w:p>
    <w:p>
      <w:pPr>
        <w:pStyle w:val="ListBullet"/>
        <w:spacing w:after="40"/>
      </w:pPr>
      <w:r>
        <w:rPr>
          <w:rFonts w:ascii="Calibri" w:hAnsi="Calibri"/>
          <w:b w:val="0"/>
          <w:i w:val="0"/>
          <w:sz w:val="20"/>
        </w:rPr>
        <w:t>Receives the ROI message: hours saved and their cash value.</w:t>
      </w:r>
    </w:p>
    <w:p>
      <w:pPr>
        <w:pStyle w:val="ListBullet"/>
        <w:spacing w:after="40"/>
      </w:pPr>
      <w:r>
        <w:rPr>
          <w:rFonts w:ascii="Calibri" w:hAnsi="Calibri"/>
          <w:b w:val="0"/>
          <w:i w:val="0"/>
          <w:sz w:val="20"/>
        </w:rPr>
        <w:t>Recognizes the product paid for itself; is primed to convert.</w:t>
      </w:r>
    </w:p>
    <w:p>
      <w:pPr>
        <w:pStyle w:val="Heading3"/>
      </w:pPr>
      <w:r>
        <w:t>System actions</w:t>
      </w:r>
    </w:p>
    <w:p>
      <w:pPr>
        <w:pStyle w:val="ListBullet"/>
        <w:spacing w:after="40"/>
      </w:pPr>
      <w:r>
        <w:rPr>
          <w:rFonts w:ascii="Calibri" w:hAnsi="Calibri"/>
          <w:b w:val="0"/>
          <w:i w:val="0"/>
          <w:sz w:val="20"/>
        </w:rPr>
        <w:t>Fire when value-realized ≥ threshold AND PQL ≥ 40 (not on a fixed date for everyone).</w:t>
      </w:r>
    </w:p>
    <w:p>
      <w:pPr>
        <w:pStyle w:val="ListBullet"/>
        <w:spacing w:after="40"/>
      </w:pPr>
      <w:r>
        <w:rPr>
          <w:rFonts w:ascii="Calibri" w:hAnsi="Calibri"/>
          <w:b w:val="0"/>
          <w:i w:val="0"/>
          <w:sz w:val="20"/>
        </w:rPr>
        <w:t>Compute via the single ROI model (§3.4); track open/click/convert.</w:t>
      </w:r>
    </w:p>
    <w:p>
      <w:pPr>
        <w:pStyle w:val="Heading3"/>
      </w:pPr>
      <w:r>
        <w:t>Success metrics</w:t>
      </w:r>
    </w:p>
    <w:p>
      <w:pPr>
        <w:pStyle w:val="ListBullet"/>
        <w:spacing w:after="40"/>
      </w:pPr>
      <w:r>
        <w:rPr>
          <w:rFonts w:ascii="Calibri" w:hAnsi="Calibri"/>
          <w:b w:val="0"/>
          <w:i w:val="0"/>
          <w:sz w:val="20"/>
        </w:rPr>
        <w:t>Open ≥ 50%, click ≥ 35% (strong-but-credible; see §5 on labeling targets).</w:t>
      </w:r>
    </w:p>
    <w:p>
      <w:pPr>
        <w:pStyle w:val="ListBullet"/>
        <w:spacing w:after="40"/>
      </w:pPr>
      <w:r>
        <w:rPr>
          <w:rFonts w:ascii="Calibri" w:hAnsi="Calibri"/>
          <w:b w:val="0"/>
          <w:i w:val="0"/>
          <w:sz w:val="20"/>
        </w:rPr>
        <w:t>Activated-trial → paid within 7 days ≥ 30%.</w:t>
      </w:r>
    </w:p>
    <w:p>
      <w:pPr>
        <w:pStyle w:val="Heading3"/>
      </w:pPr>
      <w:r>
        <w:t>Build checklist</w:t>
      </w:r>
    </w:p>
    <w:p>
      <w:pPr>
        <w:pStyle w:val="ListBullet"/>
        <w:spacing w:after="40"/>
      </w:pPr>
      <w:r>
        <w:rPr>
          <w:rFonts w:ascii="Calibri" w:hAnsi="Calibri"/>
          <w:b w:val="0"/>
          <w:i w:val="0"/>
          <w:sz w:val="20"/>
        </w:rPr>
        <w:t>ROI computation job + templated message.</w:t>
      </w:r>
    </w:p>
    <w:p>
      <w:pPr>
        <w:pStyle w:val="ListBullet"/>
        <w:spacing w:after="40"/>
      </w:pPr>
      <w:r>
        <w:rPr>
          <w:rFonts w:ascii="Calibri" w:hAnsi="Calibri"/>
          <w:b w:val="0"/>
          <w:i w:val="0"/>
          <w:sz w:val="20"/>
        </w:rPr>
        <w:t>Trigger gated on value + PQL, not calendar alone.</w:t>
      </w:r>
    </w:p>
    <w:tbl>
      <w:tblPr>
        <w:tblW w:type="auto" w:w="0"/>
        <w:tblLayout w:type="fixed"/>
        <w:tblLook w:firstColumn="1" w:firstRow="1" w:lastColumn="0" w:lastRow="0" w:noHBand="0" w:noVBand="1" w:val="04A0"/>
        <w:tblBorders>
          <w:top w:val="none"/>
          <w:left w:val="none"/>
          <w:bottom w:val="none"/>
          <w:right w:val="none"/>
          <w:insideH w:val="none"/>
          <w:insideV w:val="none"/>
        </w:tblBorders>
      </w:tblPr>
      <w:tblGrid>
        <w:gridCol w:w="9936"/>
      </w:tblGrid>
      <w:tr>
        <w:tc>
          <w:tcPr>
            <w:tcW w:type="dxa" w:w="9936"/>
            <w:shd w:val="clear" w:color="auto" w:fill="E8F0FE"/>
          </w:tcPr>
          <w:p>
            <w:pPr>
              <w:spacing w:after="60"/>
            </w:pPr>
            <w:r>
              <w:rPr>
                <w:rFonts w:ascii="Calibri" w:hAnsi="Calibri"/>
                <w:b/>
                <w:i w:val="0"/>
                <w:color w:val="1F4E79"/>
                <w:sz w:val="18"/>
              </w:rPr>
              <w:t>▸  WORKED EXAMPLE — AiCare</w:t>
            </w:r>
          </w:p>
          <w:p>
            <w:pPr>
              <w:spacing w:after="40"/>
            </w:pPr>
            <w:r>
              <w:rPr>
                <w:rFonts w:ascii="Calibri" w:hAnsi="Calibri"/>
                <w:b/>
                <w:i w:val="0"/>
                <w:sz w:val="19"/>
              </w:rPr>
              <w:t xml:space="preserve">The corrected email: </w:t>
            </w:r>
            <w:r>
              <w:rPr>
                <w:rFonts w:ascii="Calibri" w:hAnsi="Calibri"/>
                <w:b w:val="0"/>
                <w:i w:val="0"/>
                <w:sz w:val="19"/>
              </w:rPr>
              <w:t>“In 14 days you saved 8.0 hours — about $120 — across 48 records, 80 orders and 60 auto-charted vitals. Ready to keep these gains?” Numbers reconcile exactly (§3.4).</w:t>
            </w:r>
          </w:p>
        </w:tc>
      </w:tr>
    </w:tbl>
    <w:p>
      <w:pPr>
        <w:spacing w:after="40"/>
      </w:pPr>
    </w:p>
    <w:p>
      <w:pPr>
        <w:pStyle w:val="Heading2"/>
      </w:pPr>
      <w:r>
        <w:t>Phase 9 — Monetization / Conversion</w:t>
      </w:r>
    </w:p>
    <w:p>
      <w:pPr>
        <w:spacing w:after="80" w:before="0"/>
      </w:pPr>
      <w:r>
        <w:rPr>
          <w:rFonts w:ascii="Calibri" w:hAnsi="Calibri"/>
          <w:b w:val="0"/>
          <w:i/>
          <w:color w:val="606060"/>
          <w:sz w:val="18"/>
        </w:rPr>
        <w:t>When: ~Day 30 or earlier    ·    Automation: 98%    ·    User confidence: 90%</w:t>
      </w:r>
    </w:p>
    <w:p>
      <w:pPr>
        <w:spacing w:after="100"/>
      </w:pPr>
      <w:r>
        <w:rPr>
          <w:rFonts w:ascii="Calibri" w:hAnsi="Calibri"/>
          <w:b/>
          <w:i w:val="0"/>
          <w:sz w:val="21"/>
        </w:rPr>
        <w:t xml:space="preserve">Purpose. </w:t>
      </w:r>
      <w:r>
        <w:rPr>
          <w:rFonts w:ascii="Calibri" w:hAnsi="Calibri"/>
          <w:b w:val="0"/>
          <w:i w:val="0"/>
          <w:sz w:val="21"/>
        </w:rPr>
        <w:t>Make paying effortless and local. The FIRST successful payment is the conversion event — whenever it occurs.</w:t>
      </w:r>
    </w:p>
    <w:p>
      <w:pPr>
        <w:pStyle w:val="Heading3"/>
      </w:pPr>
      <w:r>
        <w:t>User steps</w:t>
      </w:r>
    </w:p>
    <w:p>
      <w:pPr>
        <w:pStyle w:val="ListBullet"/>
        <w:spacing w:after="40"/>
      </w:pPr>
      <w:r>
        <w:rPr>
          <w:rFonts w:ascii="Calibri" w:hAnsi="Calibri"/>
          <w:b w:val="0"/>
          <w:i w:val="0"/>
          <w:sz w:val="20"/>
        </w:rPr>
        <w:t>Chooses a plan from the pricing page.</w:t>
      </w:r>
    </w:p>
    <w:p>
      <w:pPr>
        <w:pStyle w:val="ListBullet"/>
        <w:spacing w:after="40"/>
      </w:pPr>
      <w:r>
        <w:rPr>
          <w:rFonts w:ascii="Calibri" w:hAnsi="Calibri"/>
          <w:b w:val="0"/>
          <w:i w:val="0"/>
          <w:sz w:val="20"/>
        </w:rPr>
        <w:t>Pays via a local method.</w:t>
      </w:r>
    </w:p>
    <w:p>
      <w:pPr>
        <w:pStyle w:val="ListBullet"/>
        <w:spacing w:after="40"/>
      </w:pPr>
      <w:r>
        <w:rPr>
          <w:rFonts w:ascii="Calibri" w:hAnsi="Calibri"/>
          <w:b w:val="0"/>
          <w:i w:val="0"/>
          <w:sz w:val="20"/>
        </w:rPr>
        <w:t>Is upgraded instantly; receives an invoice.</w:t>
      </w:r>
    </w:p>
    <w:p>
      <w:pPr>
        <w:pStyle w:val="Heading3"/>
      </w:pPr>
      <w:r>
        <w:t>System actions</w:t>
      </w:r>
    </w:p>
    <w:p>
      <w:pPr>
        <w:pStyle w:val="ListBullet"/>
        <w:spacing w:after="40"/>
      </w:pPr>
      <w:r>
        <w:rPr>
          <w:rFonts w:ascii="Calibri" w:hAnsi="Calibri"/>
          <w:b w:val="0"/>
          <w:i w:val="0"/>
          <w:sz w:val="20"/>
        </w:rPr>
        <w:t>Store plan; charge via local rail; set up monthly recurring; dunning with retries on failure.</w:t>
      </w:r>
    </w:p>
    <w:p>
      <w:pPr>
        <w:pStyle w:val="ListBullet"/>
        <w:spacing w:after="40"/>
      </w:pPr>
      <w:r>
        <w:rPr>
          <w:rFonts w:ascii="Calibri" w:hAnsi="Calibri"/>
          <w:b w:val="0"/>
          <w:i w:val="0"/>
          <w:sz w:val="20"/>
        </w:rPr>
        <w:t>Display local currency; settle per gateway.</w:t>
      </w:r>
    </w:p>
    <w:p>
      <w:pPr>
        <w:pStyle w:val="ListBullet"/>
        <w:spacing w:after="40"/>
      </w:pPr>
      <w:r>
        <w:rPr>
          <w:rFonts w:ascii="Calibri" w:hAnsi="Calibri"/>
          <w:b w:val="0"/>
          <w:i w:val="0"/>
          <w:sz w:val="20"/>
        </w:rPr>
        <w:t>Activate entitlements on payment.</w:t>
      </w:r>
    </w:p>
    <w:p>
      <w:pPr>
        <w:pStyle w:val="Heading3"/>
      </w:pPr>
      <w:r>
        <w:t>Success metrics</w:t>
      </w:r>
    </w:p>
    <w:p>
      <w:pPr>
        <w:pStyle w:val="ListBullet"/>
        <w:spacing w:after="40"/>
      </w:pPr>
      <w:r>
        <w:rPr>
          <w:rFonts w:ascii="Calibri" w:hAnsi="Calibri"/>
          <w:b w:val="0"/>
          <w:i w:val="0"/>
          <w:sz w:val="20"/>
        </w:rPr>
        <w:t>Activated-trial → paid ≥ 70%; all-trials → paid ~25–30% (PLG benchmark).</w:t>
      </w:r>
    </w:p>
    <w:p>
      <w:pPr>
        <w:pStyle w:val="ListBullet"/>
        <w:spacing w:after="40"/>
      </w:pPr>
      <w:r>
        <w:rPr>
          <w:rFonts w:ascii="Calibri" w:hAnsi="Calibri"/>
          <w:b w:val="0"/>
          <w:i w:val="0"/>
          <w:sz w:val="20"/>
        </w:rPr>
        <w:t>Payment success ≥ 95%; checkout &lt; 5 min.</w:t>
      </w:r>
    </w:p>
    <w:p>
      <w:pPr>
        <w:pStyle w:val="Heading3"/>
      </w:pPr>
      <w:r>
        <w:t>Build checklist</w:t>
      </w:r>
    </w:p>
    <w:p>
      <w:pPr>
        <w:pStyle w:val="ListBullet"/>
        <w:spacing w:after="40"/>
      </w:pPr>
      <w:r>
        <w:rPr>
          <w:rFonts w:ascii="Calibri" w:hAnsi="Calibri"/>
          <w:b w:val="0"/>
          <w:i w:val="0"/>
          <w:sz w:val="20"/>
        </w:rPr>
        <w:t>Pricing page (3 plans, Growth highlighted).</w:t>
      </w:r>
    </w:p>
    <w:p>
      <w:pPr>
        <w:pStyle w:val="ListBullet"/>
        <w:spacing w:after="40"/>
      </w:pPr>
      <w:r>
        <w:rPr>
          <w:rFonts w:ascii="Calibri" w:hAnsi="Calibri"/>
          <w:b w:val="0"/>
          <w:i w:val="0"/>
          <w:sz w:val="20"/>
        </w:rPr>
        <w:t>Local rails + card integrated and tested, incl. failure/dunning.</w:t>
      </w:r>
    </w:p>
    <w:tbl>
      <w:tblPr>
        <w:tblW w:type="auto" w:w="0"/>
        <w:tblLayout w:type="fixed"/>
        <w:tblLook w:firstColumn="1" w:firstRow="1" w:lastColumn="0" w:lastRow="0" w:noHBand="0" w:noVBand="1" w:val="04A0"/>
        <w:tblBorders>
          <w:top w:val="none"/>
          <w:left w:val="none"/>
          <w:bottom w:val="none"/>
          <w:right w:val="none"/>
          <w:insideH w:val="none"/>
          <w:insideV w:val="none"/>
        </w:tblBorders>
      </w:tblPr>
      <w:tblGrid>
        <w:gridCol w:w="9936"/>
      </w:tblGrid>
      <w:tr>
        <w:tc>
          <w:tcPr>
            <w:tcW w:type="dxa" w:w="9936"/>
            <w:shd w:val="clear" w:color="auto" w:fill="E8F0FE"/>
          </w:tcPr>
          <w:p>
            <w:pPr>
              <w:spacing w:after="60"/>
            </w:pPr>
            <w:r>
              <w:rPr>
                <w:rFonts w:ascii="Calibri" w:hAnsi="Calibri"/>
                <w:b/>
                <w:i w:val="0"/>
                <w:color w:val="1F4E79"/>
                <w:sz w:val="18"/>
              </w:rPr>
              <w:t>▸  WORKED EXAMPLE — AiCare</w:t>
            </w:r>
          </w:p>
          <w:p>
            <w:pPr>
              <w:spacing w:after="40"/>
            </w:pPr>
            <w:r>
              <w:rPr>
                <w:rFonts w:ascii="Calibri" w:hAnsi="Calibri"/>
                <w:b/>
                <w:i w:val="0"/>
                <w:sz w:val="19"/>
              </w:rPr>
              <w:t xml:space="preserve">Corrected M-Pesa prompt: </w:t>
            </w:r>
            <w:r>
              <w:rPr>
                <w:rFonts w:ascii="Calibri" w:hAnsi="Calibri"/>
                <w:b w:val="0"/>
                <w:i w:val="0"/>
                <w:sz w:val="19"/>
              </w:rPr>
              <w:t>the STK push reads in KES (e.g., “AiCare is requesting KES 78,000. Enter PIN”), not USD; USD is the settlement/display reference only.</w:t>
            </w:r>
          </w:p>
          <w:p>
            <w:pPr>
              <w:spacing w:after="40"/>
            </w:pPr>
            <w:r>
              <w:rPr>
                <w:rFonts w:ascii="Calibri" w:hAnsi="Calibri"/>
                <w:b/>
                <w:i w:val="0"/>
                <w:sz w:val="19"/>
              </w:rPr>
              <w:t xml:space="preserve">Sequencing fix: </w:t>
            </w:r>
            <w:r>
              <w:rPr>
                <w:rFonts w:ascii="Calibri" w:hAnsi="Calibri"/>
                <w:b w:val="0"/>
                <w:i w:val="0"/>
                <w:sz w:val="19"/>
              </w:rPr>
              <w:t>if a user wants more seats during the trial, that paid action routes through this gate — it becomes their conversion. Expansion (Phase 10) is for accounts that are already paying.</w:t>
            </w:r>
          </w:p>
        </w:tc>
      </w:tr>
    </w:tbl>
    <w:p>
      <w:pPr>
        <w:spacing w:after="40"/>
      </w:pPr>
    </w:p>
    <w:p>
      <w:pPr>
        <w:pStyle w:val="Heading2"/>
      </w:pPr>
      <w:r>
        <w:t>Phase 10 — Expansion</w:t>
      </w:r>
    </w:p>
    <w:p>
      <w:pPr>
        <w:spacing w:after="80" w:before="0"/>
      </w:pPr>
      <w:r>
        <w:rPr>
          <w:rFonts w:ascii="Calibri" w:hAnsi="Calibri"/>
          <w:b w:val="0"/>
          <w:i/>
          <w:color w:val="606060"/>
          <w:sz w:val="18"/>
        </w:rPr>
        <w:t>When: Post-conversion, PQL-triggered    ·    Automation: 95%    ·    User confidence: 70%+</w:t>
      </w:r>
    </w:p>
    <w:p>
      <w:pPr>
        <w:spacing w:after="100"/>
      </w:pPr>
      <w:r>
        <w:rPr>
          <w:rFonts w:ascii="Calibri" w:hAnsi="Calibri"/>
          <w:b/>
          <w:i w:val="0"/>
          <w:sz w:val="21"/>
        </w:rPr>
        <w:t xml:space="preserve">Purpose. </w:t>
      </w:r>
      <w:r>
        <w:rPr>
          <w:rFonts w:ascii="Calibri" w:hAnsi="Calibri"/>
          <w:b w:val="0"/>
          <w:i w:val="0"/>
          <w:sz w:val="21"/>
        </w:rPr>
        <w:t>Grow revenue from accounts that are already succeeding — earned by the health score, not pushed by sales.</w:t>
      </w:r>
    </w:p>
    <w:p>
      <w:pPr>
        <w:pStyle w:val="Heading3"/>
      </w:pPr>
      <w:r>
        <w:t>User steps</w:t>
      </w:r>
    </w:p>
    <w:p>
      <w:pPr>
        <w:pStyle w:val="ListBullet"/>
        <w:spacing w:after="40"/>
      </w:pPr>
      <w:r>
        <w:rPr>
          <w:rFonts w:ascii="Calibri" w:hAnsi="Calibri"/>
          <w:b w:val="0"/>
          <w:i w:val="0"/>
          <w:sz w:val="20"/>
        </w:rPr>
        <w:t>Health badge turns green at PQL ≥ 70: “Ready to grow.”</w:t>
      </w:r>
    </w:p>
    <w:p>
      <w:pPr>
        <w:pStyle w:val="ListBullet"/>
        <w:spacing w:after="40"/>
      </w:pPr>
      <w:r>
        <w:rPr>
          <w:rFonts w:ascii="Calibri" w:hAnsi="Calibri"/>
          <w:b w:val="0"/>
          <w:i w:val="0"/>
          <w:sz w:val="20"/>
        </w:rPr>
        <w:t>Sees contextual, relevant suggestions (seats / modules / integrations).</w:t>
      </w:r>
    </w:p>
    <w:p>
      <w:pPr>
        <w:pStyle w:val="ListBullet"/>
        <w:spacing w:after="40"/>
      </w:pPr>
      <w:r>
        <w:rPr>
          <w:rFonts w:ascii="Calibri" w:hAnsi="Calibri"/>
          <w:b w:val="0"/>
          <w:i w:val="0"/>
          <w:sz w:val="20"/>
        </w:rPr>
        <w:t>Self-serves the upgrade; entitlements apply instantly with proration.</w:t>
      </w:r>
    </w:p>
    <w:p>
      <w:pPr>
        <w:pStyle w:val="Heading3"/>
      </w:pPr>
      <w:r>
        <w:t>System actions</w:t>
      </w:r>
    </w:p>
    <w:p>
      <w:pPr>
        <w:pStyle w:val="ListBullet"/>
        <w:spacing w:after="40"/>
      </w:pPr>
      <w:r>
        <w:rPr>
          <w:rFonts w:ascii="Calibri" w:hAnsi="Calibri"/>
          <w:b w:val="0"/>
          <w:i w:val="0"/>
          <w:sz w:val="20"/>
        </w:rPr>
        <w:t>Trigger suggestions when PQL ≥ 70 for 48h.</w:t>
      </w:r>
    </w:p>
    <w:p>
      <w:pPr>
        <w:pStyle w:val="ListBullet"/>
        <w:spacing w:after="40"/>
      </w:pPr>
      <w:r>
        <w:rPr>
          <w:rFonts w:ascii="Calibri" w:hAnsi="Calibri"/>
          <w:b w:val="0"/>
          <w:i w:val="0"/>
          <w:sz w:val="20"/>
        </w:rPr>
        <w:t>Self-serve upgrade modal; prorated billing.</w:t>
      </w:r>
    </w:p>
    <w:p>
      <w:pPr>
        <w:pStyle w:val="ListBullet"/>
        <w:spacing w:after="40"/>
      </w:pPr>
      <w:r>
        <w:rPr>
          <w:rFonts w:ascii="Calibri" w:hAnsi="Calibri"/>
          <w:b w:val="0"/>
          <w:i w:val="0"/>
          <w:sz w:val="20"/>
        </w:rPr>
        <w:t>Track expansion by score bracket.</w:t>
      </w:r>
    </w:p>
    <w:p>
      <w:pPr>
        <w:pStyle w:val="Heading3"/>
      </w:pPr>
      <w:r>
        <w:t>Success metrics</w:t>
      </w:r>
    </w:p>
    <w:p>
      <w:pPr>
        <w:pStyle w:val="ListBullet"/>
        <w:spacing w:after="40"/>
      </w:pPr>
      <w:r>
        <w:rPr>
          <w:rFonts w:ascii="Calibri" w:hAnsi="Calibri"/>
          <w:b w:val="0"/>
          <w:i w:val="0"/>
          <w:sz w:val="20"/>
        </w:rPr>
        <w:t>Of paid accounts, ≥ 30% expand within 90 days.</w:t>
      </w:r>
    </w:p>
    <w:p>
      <w:pPr>
        <w:pStyle w:val="ListBullet"/>
        <w:spacing w:after="40"/>
      </w:pPr>
      <w:r>
        <w:rPr>
          <w:rFonts w:ascii="Calibri" w:hAnsi="Calibri"/>
          <w:b w:val="0"/>
          <w:i w:val="0"/>
          <w:sz w:val="20"/>
        </w:rPr>
        <w:t>Net revenue retention ≥ 115%.</w:t>
      </w:r>
    </w:p>
    <w:p>
      <w:pPr>
        <w:pStyle w:val="Heading3"/>
      </w:pPr>
      <w:r>
        <w:t>Build checklist</w:t>
      </w:r>
    </w:p>
    <w:p>
      <w:pPr>
        <w:pStyle w:val="ListBullet"/>
        <w:spacing w:after="40"/>
      </w:pPr>
      <w:r>
        <w:rPr>
          <w:rFonts w:ascii="Calibri" w:hAnsi="Calibri"/>
          <w:b w:val="0"/>
          <w:i w:val="0"/>
          <w:sz w:val="20"/>
        </w:rPr>
        <w:t>Real-time, visible health score.</w:t>
      </w:r>
    </w:p>
    <w:p>
      <w:pPr>
        <w:pStyle w:val="ListBullet"/>
        <w:spacing w:after="40"/>
      </w:pPr>
      <w:r>
        <w:rPr>
          <w:rFonts w:ascii="Calibri" w:hAnsi="Calibri"/>
          <w:b w:val="0"/>
          <w:i w:val="0"/>
          <w:sz w:val="20"/>
        </w:rPr>
        <w:t>Self-serve upgrade &amp; proration logic.</w:t>
      </w:r>
    </w:p>
    <w:tbl>
      <w:tblPr>
        <w:tblW w:type="auto" w:w="0"/>
        <w:tblLayout w:type="fixed"/>
        <w:tblLook w:firstColumn="1" w:firstRow="1" w:lastColumn="0" w:lastRow="0" w:noHBand="0" w:noVBand="1" w:val="04A0"/>
        <w:tblBorders>
          <w:top w:val="none"/>
          <w:left w:val="none"/>
          <w:bottom w:val="none"/>
          <w:right w:val="none"/>
          <w:insideH w:val="none"/>
          <w:insideV w:val="none"/>
        </w:tblBorders>
      </w:tblPr>
      <w:tblGrid>
        <w:gridCol w:w="9936"/>
      </w:tblGrid>
      <w:tr>
        <w:tc>
          <w:tcPr>
            <w:tcW w:type="dxa" w:w="9936"/>
            <w:shd w:val="clear" w:color="auto" w:fill="E8F0FE"/>
          </w:tcPr>
          <w:p>
            <w:pPr>
              <w:spacing w:after="60"/>
            </w:pPr>
            <w:r>
              <w:rPr>
                <w:rFonts w:ascii="Calibri" w:hAnsi="Calibri"/>
                <w:b/>
                <w:i w:val="0"/>
                <w:color w:val="1F4E79"/>
                <w:sz w:val="18"/>
              </w:rPr>
              <w:t>▸  WORKED EXAMPLE — AiCare</w:t>
            </w:r>
          </w:p>
          <w:p>
            <w:pPr>
              <w:spacing w:after="40"/>
            </w:pPr>
            <w:r>
              <w:rPr>
                <w:rFonts w:ascii="Calibri" w:hAnsi="Calibri"/>
                <w:b/>
                <w:i w:val="0"/>
                <w:sz w:val="19"/>
              </w:rPr>
              <w:t xml:space="preserve">Corrected offer: </w:t>
            </w:r>
            <w:r>
              <w:rPr>
                <w:rFonts w:ascii="Calibri" w:hAnsi="Calibri"/>
                <w:b w:val="0"/>
                <w:i w:val="0"/>
                <w:sz w:val="19"/>
              </w:rPr>
              <w:t>“Upgrade to Growth (+$400/mo): 5 seats + pharmacy + lab integrations,” or “add a provider (+$100/mo).” Every delta matches the pricing table in §3.5.</w:t>
            </w:r>
          </w:p>
        </w:tc>
      </w:tr>
    </w:tbl>
    <w:p>
      <w:pPr>
        <w:spacing w:after="40"/>
      </w:pPr>
    </w:p>
    <w:p>
      <w:pPr>
        <w:pStyle w:val="Heading2"/>
      </w:pPr>
      <w:r>
        <w:t>Spine A — Trust &amp; Compliance (continuous, Day 1+)</w:t>
      </w:r>
    </w:p>
    <w:p>
      <w:pPr>
        <w:spacing w:after="100"/>
      </w:pPr>
      <w:r>
        <w:rPr>
          <w:rFonts w:ascii="Calibri" w:hAnsi="Calibri"/>
          <w:b/>
          <w:i w:val="0"/>
          <w:sz w:val="21"/>
        </w:rPr>
        <w:t xml:space="preserve">Purpose. </w:t>
      </w:r>
      <w:r>
        <w:rPr>
          <w:rFonts w:ascii="Calibri" w:hAnsi="Calibri"/>
          <w:b w:val="0"/>
          <w:i w:val="0"/>
          <w:sz w:val="21"/>
        </w:rPr>
        <w:t>Make security and compliance continuously visible and genuinely upheld — a retention and sales asset, not a back-office afterthought.</w:t>
      </w:r>
    </w:p>
    <w:p>
      <w:pPr>
        <w:pStyle w:val="ListBullet"/>
        <w:spacing w:after="40"/>
      </w:pPr>
      <w:r>
        <w:rPr>
          <w:rFonts w:ascii="Calibri" w:hAnsi="Calibri"/>
          <w:b w:val="0"/>
          <w:i w:val="0"/>
          <w:sz w:val="21"/>
        </w:rPr>
        <w:t>Compliance dashboard from Day 1: encryption, data location, incident count, last backup — all green and live.</w:t>
      </w:r>
    </w:p>
    <w:p>
      <w:pPr>
        <w:pStyle w:val="ListBullet"/>
        <w:spacing w:after="40"/>
      </w:pPr>
      <w:r>
        <w:rPr>
          <w:rFonts w:ascii="Calibri" w:hAnsi="Calibri"/>
          <w:b w:val="0"/>
          <w:i w:val="0"/>
          <w:sz w:val="21"/>
        </w:rPr>
        <w:t>Immutable audit log of every action; monthly auto-generated compliance report (PDF).</w:t>
      </w:r>
    </w:p>
    <w:p>
      <w:pPr>
        <w:pStyle w:val="ListBullet"/>
        <w:spacing w:after="40"/>
      </w:pPr>
      <w:r>
        <w:rPr>
          <w:rFonts w:ascii="Calibri" w:hAnsi="Calibri"/>
          <w:b w:val="0"/>
          <w:i w:val="0"/>
          <w:sz w:val="21"/>
        </w:rPr>
        <w:t>Breach handling: near-real-time detection &amp; internal alert; customer notice without undue delay; regulator (ODPC) within 72h where feasible.</w:t>
      </w:r>
    </w:p>
    <w:p>
      <w:pPr>
        <w:pStyle w:val="ListBullet"/>
        <w:spacing w:after="40"/>
      </w:pPr>
      <w:r>
        <w:rPr>
          <w:rFonts w:ascii="Calibri" w:hAnsi="Calibri"/>
          <w:b w:val="0"/>
          <w:i w:val="0"/>
          <w:sz w:val="21"/>
        </w:rPr>
        <w:t>Annual DPA re-attestation ~90 days before the anniversary; e-signature.</w:t>
      </w:r>
    </w:p>
    <w:tbl>
      <w:tblPr>
        <w:tblW w:type="auto" w:w="0"/>
        <w:tblLayout w:type="fixed"/>
        <w:tblLook w:firstColumn="1" w:firstRow="1" w:lastColumn="0" w:lastRow="0" w:noHBand="0" w:noVBand="1" w:val="04A0"/>
        <w:tblBorders>
          <w:top w:val="none"/>
          <w:left w:val="none"/>
          <w:bottom w:val="none"/>
          <w:right w:val="none"/>
          <w:insideH w:val="none"/>
          <w:insideV w:val="none"/>
        </w:tblBorders>
      </w:tblPr>
      <w:tblGrid>
        <w:gridCol w:w="9936"/>
      </w:tblGrid>
      <w:tr>
        <w:tc>
          <w:tcPr>
            <w:tcW w:type="dxa" w:w="9936"/>
            <w:shd w:val="clear" w:color="auto" w:fill="FFF8E1"/>
          </w:tcPr>
          <w:p>
            <w:pPr>
              <w:spacing w:after="60"/>
            </w:pPr>
            <w:r>
              <w:rPr>
                <w:rFonts w:ascii="Calibri" w:hAnsi="Calibri"/>
                <w:b/>
                <w:i w:val="0"/>
                <w:color w:val="8A5A00"/>
                <w:sz w:val="18"/>
              </w:rPr>
              <w:t>⚙  CONFIGURE PER PRODUCT</w:t>
            </w:r>
          </w:p>
          <w:p>
            <w:pPr>
              <w:spacing w:after="40"/>
            </w:pPr>
            <w:r>
              <w:rPr>
                <w:rFonts w:ascii="Calibri" w:hAnsi="Calibri"/>
                <w:b w:val="0"/>
                <w:i w:val="0"/>
                <w:sz w:val="19"/>
              </w:rPr>
              <w:t>The regulator, statutory breach window, and clinical-knowledge-base reference are all per-market variables. AiCare = ODPC / 72h / national formulary; another market swaps these in.</w:t>
            </w:r>
          </w:p>
        </w:tc>
      </w:tr>
    </w:tbl>
    <w:p>
      <w:pPr>
        <w:spacing w:after="40"/>
      </w:pPr>
    </w:p>
    <w:p>
      <w:pPr>
        <w:pStyle w:val="Heading2"/>
      </w:pPr>
      <w:r>
        <w:t>Spine B — Retention, Renewal &amp; Recovery (Year 2+)</w:t>
      </w:r>
    </w:p>
    <w:p>
      <w:pPr>
        <w:spacing w:after="100"/>
      </w:pPr>
      <w:r>
        <w:rPr>
          <w:rFonts w:ascii="Calibri" w:hAnsi="Calibri"/>
          <w:b/>
          <w:i w:val="0"/>
          <w:sz w:val="21"/>
        </w:rPr>
        <w:t xml:space="preserve">Purpose. </w:t>
      </w:r>
      <w:r>
        <w:rPr>
          <w:rFonts w:ascii="Calibri" w:hAnsi="Calibri"/>
          <w:b w:val="0"/>
          <w:i w:val="0"/>
          <w:sz w:val="21"/>
        </w:rPr>
        <w:t>Sustain and grow the relationship; recover gracefully when an account lapses.</w:t>
      </w:r>
    </w:p>
    <w:p>
      <w:pPr>
        <w:pStyle w:val="ListBullet"/>
        <w:spacing w:after="40"/>
      </w:pPr>
      <w:r>
        <w:rPr>
          <w:rFonts w:ascii="Calibri" w:hAnsi="Calibri"/>
          <w:b w:val="0"/>
          <w:i w:val="0"/>
          <w:sz w:val="21"/>
        </w:rPr>
        <w:t>Monthly billing means no annual cliff — the account simply continues. “Renewal” is a value re-affirmation (share the year’s ROI), not a re-charge.</w:t>
      </w:r>
    </w:p>
    <w:p>
      <w:pPr>
        <w:pStyle w:val="ListBullet"/>
        <w:spacing w:after="40"/>
      </w:pPr>
      <w:r>
        <w:rPr>
          <w:rFonts w:ascii="Calibri" w:hAnsi="Calibri"/>
          <w:b w:val="0"/>
          <w:i w:val="0"/>
          <w:sz w:val="21"/>
        </w:rPr>
        <w:t>At-risk detection: a falling health score triggers proactive outreach before churn, not after.</w:t>
      </w:r>
    </w:p>
    <w:p>
      <w:pPr>
        <w:pStyle w:val="ListBullet"/>
        <w:spacing w:after="40"/>
      </w:pPr>
      <w:r>
        <w:rPr>
          <w:rFonts w:ascii="Calibri" w:hAnsi="Calibri"/>
          <w:b w:val="0"/>
          <w:i w:val="0"/>
          <w:sz w:val="21"/>
        </w:rPr>
        <w:t>Recovery window on cancellation: account goes read-only for 90 days; one-click reactivation restores everything; after 90 days, data is deleted per the local regime (KDPA for AiCare).</w:t>
      </w:r>
    </w:p>
    <w:p>
      <w:pPr>
        <w:pStyle w:val="ListBullet"/>
        <w:spacing w:after="40"/>
      </w:pPr>
      <w:r>
        <w:rPr>
          <w:rFonts w:ascii="Calibri" w:hAnsi="Calibri"/>
          <w:b w:val="0"/>
          <w:i w:val="0"/>
          <w:sz w:val="21"/>
        </w:rPr>
        <w:t>Win-back campaigns for lapsed accounts referencing their prior realized value.</w:t>
      </w:r>
    </w:p>
    <w:tbl>
      <w:tblPr>
        <w:tblW w:type="auto" w:w="0"/>
        <w:tblLayout w:type="fixed"/>
        <w:tblLook w:firstColumn="1" w:firstRow="1" w:lastColumn="0" w:lastRow="0" w:noHBand="0" w:noVBand="1" w:val="04A0"/>
        <w:tblBorders>
          <w:top w:val="none"/>
          <w:left w:val="none"/>
          <w:bottom w:val="none"/>
          <w:right w:val="none"/>
          <w:insideH w:val="none"/>
          <w:insideV w:val="none"/>
        </w:tblBorders>
      </w:tblPr>
      <w:tblGrid>
        <w:gridCol w:w="9936"/>
      </w:tblGrid>
      <w:tr>
        <w:tc>
          <w:tcPr>
            <w:tcW w:type="dxa" w:w="9936"/>
            <w:shd w:val="clear" w:color="auto" w:fill="E8F0FE"/>
          </w:tcPr>
          <w:p>
            <w:pPr>
              <w:spacing w:after="60"/>
            </w:pPr>
            <w:r>
              <w:rPr>
                <w:rFonts w:ascii="Calibri" w:hAnsi="Calibri"/>
                <w:b/>
                <w:i w:val="0"/>
                <w:color w:val="1F4E79"/>
                <w:sz w:val="18"/>
              </w:rPr>
              <w:t>▸  WORKED EXAMPLE — AiCare</w:t>
            </w:r>
          </w:p>
          <w:p>
            <w:pPr>
              <w:spacing w:after="40"/>
            </w:pPr>
            <w:r>
              <w:rPr>
                <w:rFonts w:ascii="Calibri" w:hAnsi="Calibri"/>
                <w:b/>
                <w:i w:val="0"/>
                <w:sz w:val="19"/>
              </w:rPr>
              <w:t xml:space="preserve">AiCare retention math: </w:t>
            </w:r>
            <w:r>
              <w:rPr>
                <w:rFonts w:ascii="Calibri" w:hAnsi="Calibri"/>
                <w:b w:val="0"/>
                <w:i w:val="0"/>
                <w:sz w:val="19"/>
              </w:rPr>
              <w:t>Growth LTV $7,200/yr; targets — logo retention ≥ 90%, GRR ≥ 85%, NRR 110–120% (expansion offsets churn).</w:t>
            </w:r>
          </w:p>
        </w:tc>
      </w:tr>
    </w:tbl>
    <w:p>
      <w:pPr>
        <w:spacing w:after="40"/>
      </w:pPr>
    </w:p>
    <w:p>
      <w:r>
        <w:br w:type="page"/>
      </w:r>
    </w:p>
    <w:p>
      <w:pPr>
        <w:pStyle w:val="Heading1"/>
      </w:pPr>
      <w:r>
        <w:t>5.  Metrics Framework &amp; Benchmarks</w:t>
      </w:r>
    </w:p>
    <w:tbl>
      <w:tblPr>
        <w:tblW w:type="auto" w:w="0"/>
        <w:tblLayout w:type="fixed"/>
        <w:tblLook w:firstColumn="1" w:firstRow="1" w:lastColumn="0" w:lastRow="0" w:noHBand="0" w:noVBand="1" w:val="04A0"/>
        <w:tblBorders>
          <w:top w:val="none"/>
          <w:left w:val="none"/>
          <w:bottom w:val="none"/>
          <w:right w:val="none"/>
          <w:insideH w:val="none"/>
          <w:insideV w:val="none"/>
        </w:tblBorders>
      </w:tblPr>
      <w:tblGrid>
        <w:gridCol w:w="9936"/>
      </w:tblGrid>
      <w:tr>
        <w:tc>
          <w:tcPr>
            <w:tcW w:type="dxa" w:w="9936"/>
            <w:shd w:val="clear" w:color="auto" w:fill="E6F4EA"/>
          </w:tcPr>
          <w:p>
            <w:pPr>
              <w:spacing w:after="60"/>
            </w:pPr>
            <w:r>
              <w:rPr>
                <w:rFonts w:ascii="Calibri" w:hAnsi="Calibri"/>
                <w:b/>
                <w:i w:val="0"/>
                <w:color w:val="137333"/>
                <w:sz w:val="18"/>
              </w:rPr>
              <w:t>✔  CORRECTION FROM THE v0 DRAFT</w:t>
            </w:r>
          </w:p>
          <w:p>
            <w:pPr>
              <w:spacing w:after="40"/>
            </w:pPr>
            <w:r>
              <w:rPr>
                <w:rFonts w:ascii="Calibri" w:hAnsi="Calibri"/>
                <w:b w:val="0"/>
                <w:i w:val="0"/>
                <w:sz w:val="19"/>
              </w:rPr>
              <w:t>v0 presented rosy figures as fact (93% automated, 1 CSM:1,000+, 80% trial→paid with an unclear denominator). v1 keeps the ambition but labels each target as benchmark or aspirational and fixes the denominators.</w:t>
            </w:r>
          </w:p>
        </w:tc>
      </w:tr>
    </w:tbl>
    <w:p>
      <w:pPr>
        <w:spacing w:after="40"/>
      </w:pPr>
    </w:p>
    <w:p>
      <w:pPr>
        <w:pStyle w:val="Heading2"/>
      </w:pPr>
      <w:r>
        <w:t>5.1  Funnel &amp; conversion targets</w:t>
      </w:r>
    </w:p>
    <w:tbl>
      <w:tblPr>
        <w:tblStyle w:val="TableGrid"/>
        <w:tblW w:type="auto" w:w="0"/>
        <w:tblLayout w:type="fixed"/>
        <w:tblLook w:firstColumn="1" w:firstRow="1" w:lastColumn="0" w:lastRow="0" w:noHBand="0" w:noVBand="1" w:val="04A0"/>
      </w:tblPr>
      <w:tblGrid>
        <w:gridCol w:w="3312"/>
        <w:gridCol w:w="3312"/>
        <w:gridCol w:w="3312"/>
      </w:tblGrid>
      <w:tr>
        <w:tc>
          <w:tcPr>
            <w:tcW w:type="dxa" w:w="4608"/>
            <w:shd w:val="clear" w:color="auto" w:fill="1F4E79"/>
          </w:tcPr>
          <w:p>
            <w:pPr>
              <w:spacing w:after="20"/>
            </w:pPr>
            <w:r>
              <w:rPr>
                <w:rFonts w:ascii="Calibri" w:hAnsi="Calibri"/>
                <w:b/>
                <w:i w:val="0"/>
                <w:color w:val="FFFFFF"/>
                <w:sz w:val="17"/>
              </w:rPr>
              <w:t>Funnel step</w:t>
            </w:r>
          </w:p>
        </w:tc>
        <w:tc>
          <w:tcPr>
            <w:tcW w:type="dxa" w:w="2016"/>
            <w:shd w:val="clear" w:color="auto" w:fill="1F4E79"/>
          </w:tcPr>
          <w:p>
            <w:pPr>
              <w:spacing w:after="20"/>
            </w:pPr>
            <w:r>
              <w:rPr>
                <w:rFonts w:ascii="Calibri" w:hAnsi="Calibri"/>
                <w:b/>
                <w:i w:val="0"/>
                <w:color w:val="FFFFFF"/>
                <w:sz w:val="17"/>
              </w:rPr>
              <w:t>Target</w:t>
            </w:r>
          </w:p>
        </w:tc>
        <w:tc>
          <w:tcPr>
            <w:tcW w:type="dxa" w:w="3312"/>
            <w:shd w:val="clear" w:color="auto" w:fill="1F4E79"/>
          </w:tcPr>
          <w:p>
            <w:pPr>
              <w:spacing w:after="20"/>
            </w:pPr>
            <w:r>
              <w:rPr>
                <w:rFonts w:ascii="Calibri" w:hAnsi="Calibri"/>
                <w:b/>
                <w:i w:val="0"/>
                <w:color w:val="FFFFFF"/>
                <w:sz w:val="17"/>
              </w:rPr>
              <w:t>Label</w:t>
            </w:r>
          </w:p>
        </w:tc>
      </w:tr>
      <w:tr>
        <w:tc>
          <w:tcPr>
            <w:tcW w:type="dxa" w:w="4608"/>
          </w:tcPr>
          <w:p>
            <w:pPr>
              <w:spacing w:after="20"/>
            </w:pPr>
            <w:r>
              <w:rPr>
                <w:rFonts w:ascii="Calibri" w:hAnsi="Calibri"/>
                <w:b w:val="0"/>
                <w:i w:val="0"/>
                <w:sz w:val="17"/>
              </w:rPr>
              <w:t>Visitor → trial start</w:t>
            </w:r>
          </w:p>
        </w:tc>
        <w:tc>
          <w:tcPr>
            <w:tcW w:type="dxa" w:w="2016"/>
          </w:tcPr>
          <w:p>
            <w:pPr>
              <w:spacing w:after="20"/>
            </w:pPr>
            <w:r>
              <w:rPr>
                <w:rFonts w:ascii="Calibri" w:hAnsi="Calibri"/>
                <w:b w:val="0"/>
                <w:i w:val="0"/>
                <w:sz w:val="17"/>
              </w:rPr>
              <w:t>≥ 15%</w:t>
            </w:r>
          </w:p>
        </w:tc>
        <w:tc>
          <w:tcPr>
            <w:tcW w:type="dxa" w:w="3312"/>
          </w:tcPr>
          <w:p>
            <w:pPr>
              <w:spacing w:after="20"/>
            </w:pPr>
            <w:r>
              <w:rPr>
                <w:rFonts w:ascii="Calibri" w:hAnsi="Calibri"/>
                <w:b w:val="0"/>
                <w:i w:val="0"/>
                <w:sz w:val="17"/>
              </w:rPr>
              <w:t>aspirational (strong for PLG)</w:t>
            </w:r>
          </w:p>
        </w:tc>
      </w:tr>
      <w:tr>
        <w:tc>
          <w:tcPr>
            <w:tcW w:type="dxa" w:w="4608"/>
            <w:shd w:val="clear" w:color="auto" w:fill="F4F7FB"/>
          </w:tcPr>
          <w:p>
            <w:pPr>
              <w:spacing w:after="20"/>
            </w:pPr>
            <w:r>
              <w:rPr>
                <w:rFonts w:ascii="Calibri" w:hAnsi="Calibri"/>
                <w:b w:val="0"/>
                <w:i w:val="0"/>
                <w:sz w:val="17"/>
              </w:rPr>
              <w:t>Trial start → signup complete</w:t>
            </w:r>
          </w:p>
        </w:tc>
        <w:tc>
          <w:tcPr>
            <w:tcW w:type="dxa" w:w="2016"/>
            <w:shd w:val="clear" w:color="auto" w:fill="F4F7FB"/>
          </w:tcPr>
          <w:p>
            <w:pPr>
              <w:spacing w:after="20"/>
            </w:pPr>
            <w:r>
              <w:rPr>
                <w:rFonts w:ascii="Calibri" w:hAnsi="Calibri"/>
                <w:b w:val="0"/>
                <w:i w:val="0"/>
                <w:sz w:val="17"/>
              </w:rPr>
              <w:t>≥ 90%</w:t>
            </w:r>
          </w:p>
        </w:tc>
        <w:tc>
          <w:tcPr>
            <w:tcW w:type="dxa" w:w="3312"/>
            <w:shd w:val="clear" w:color="auto" w:fill="F4F7FB"/>
          </w:tcPr>
          <w:p>
            <w:pPr>
              <w:spacing w:after="20"/>
            </w:pPr>
            <w:r>
              <w:rPr>
                <w:rFonts w:ascii="Calibri" w:hAnsi="Calibri"/>
                <w:b w:val="0"/>
                <w:i w:val="0"/>
                <w:sz w:val="17"/>
              </w:rPr>
              <w:t>achievable</w:t>
            </w:r>
          </w:p>
        </w:tc>
      </w:tr>
      <w:tr>
        <w:tc>
          <w:tcPr>
            <w:tcW w:type="dxa" w:w="4608"/>
          </w:tcPr>
          <w:p>
            <w:pPr>
              <w:spacing w:after="20"/>
            </w:pPr>
            <w:r>
              <w:rPr>
                <w:rFonts w:ascii="Calibri" w:hAnsi="Calibri"/>
                <w:b w:val="0"/>
                <w:i w:val="0"/>
                <w:sz w:val="17"/>
              </w:rPr>
              <w:t>Signup → activated (PQL ≥ 40)</w:t>
            </w:r>
          </w:p>
        </w:tc>
        <w:tc>
          <w:tcPr>
            <w:tcW w:type="dxa" w:w="2016"/>
          </w:tcPr>
          <w:p>
            <w:pPr>
              <w:spacing w:after="20"/>
            </w:pPr>
            <w:r>
              <w:rPr>
                <w:rFonts w:ascii="Calibri" w:hAnsi="Calibri"/>
                <w:b w:val="0"/>
                <w:i w:val="0"/>
                <w:sz w:val="17"/>
              </w:rPr>
              <w:t>≥ 60%</w:t>
            </w:r>
          </w:p>
        </w:tc>
        <w:tc>
          <w:tcPr>
            <w:tcW w:type="dxa" w:w="3312"/>
          </w:tcPr>
          <w:p>
            <w:pPr>
              <w:spacing w:after="20"/>
            </w:pPr>
            <w:r>
              <w:rPr>
                <w:rFonts w:ascii="Calibri" w:hAnsi="Calibri"/>
                <w:b w:val="0"/>
                <w:i w:val="0"/>
                <w:sz w:val="17"/>
              </w:rPr>
              <w:t>benchmark</w:t>
            </w:r>
          </w:p>
        </w:tc>
      </w:tr>
      <w:tr>
        <w:tc>
          <w:tcPr>
            <w:tcW w:type="dxa" w:w="4608"/>
            <w:shd w:val="clear" w:color="auto" w:fill="F4F7FB"/>
          </w:tcPr>
          <w:p>
            <w:pPr>
              <w:spacing w:after="20"/>
            </w:pPr>
            <w:r>
              <w:rPr>
                <w:rFonts w:ascii="Calibri" w:hAnsi="Calibri"/>
                <w:b w:val="0"/>
                <w:i w:val="0"/>
                <w:sz w:val="17"/>
              </w:rPr>
              <w:t>Activated → PQL (≥ 70)</w:t>
            </w:r>
          </w:p>
        </w:tc>
        <w:tc>
          <w:tcPr>
            <w:tcW w:type="dxa" w:w="2016"/>
            <w:shd w:val="clear" w:color="auto" w:fill="F4F7FB"/>
          </w:tcPr>
          <w:p>
            <w:pPr>
              <w:spacing w:after="20"/>
            </w:pPr>
            <w:r>
              <w:rPr>
                <w:rFonts w:ascii="Calibri" w:hAnsi="Calibri"/>
                <w:b w:val="0"/>
                <w:i w:val="0"/>
                <w:sz w:val="17"/>
              </w:rPr>
              <w:t>≥ 50%</w:t>
            </w:r>
          </w:p>
        </w:tc>
        <w:tc>
          <w:tcPr>
            <w:tcW w:type="dxa" w:w="3312"/>
            <w:shd w:val="clear" w:color="auto" w:fill="F4F7FB"/>
          </w:tcPr>
          <w:p>
            <w:pPr>
              <w:spacing w:after="20"/>
            </w:pPr>
            <w:r>
              <w:rPr>
                <w:rFonts w:ascii="Calibri" w:hAnsi="Calibri"/>
                <w:b w:val="0"/>
                <w:i w:val="0"/>
                <w:sz w:val="17"/>
              </w:rPr>
              <w:t>benchmark</w:t>
            </w:r>
          </w:p>
        </w:tc>
      </w:tr>
      <w:tr>
        <w:tc>
          <w:tcPr>
            <w:tcW w:type="dxa" w:w="4608"/>
          </w:tcPr>
          <w:p>
            <w:pPr>
              <w:spacing w:after="20"/>
            </w:pPr>
            <w:r>
              <w:rPr>
                <w:rFonts w:ascii="Calibri" w:hAnsi="Calibri"/>
                <w:b w:val="0"/>
                <w:i w:val="0"/>
                <w:sz w:val="17"/>
              </w:rPr>
              <w:t>Activated-trial → paid</w:t>
            </w:r>
          </w:p>
        </w:tc>
        <w:tc>
          <w:tcPr>
            <w:tcW w:type="dxa" w:w="2016"/>
          </w:tcPr>
          <w:p>
            <w:pPr>
              <w:spacing w:after="20"/>
            </w:pPr>
            <w:r>
              <w:rPr>
                <w:rFonts w:ascii="Calibri" w:hAnsi="Calibri"/>
                <w:b w:val="0"/>
                <w:i w:val="0"/>
                <w:sz w:val="17"/>
              </w:rPr>
              <w:t>≥ 70%</w:t>
            </w:r>
          </w:p>
        </w:tc>
        <w:tc>
          <w:tcPr>
            <w:tcW w:type="dxa" w:w="3312"/>
          </w:tcPr>
          <w:p>
            <w:pPr>
              <w:spacing w:after="20"/>
            </w:pPr>
            <w:r>
              <w:rPr>
                <w:rFonts w:ascii="Calibri" w:hAnsi="Calibri"/>
                <w:b w:val="0"/>
                <w:i w:val="0"/>
                <w:sz w:val="17"/>
              </w:rPr>
              <w:t>aspirational</w:t>
            </w:r>
          </w:p>
        </w:tc>
      </w:tr>
      <w:tr>
        <w:tc>
          <w:tcPr>
            <w:tcW w:type="dxa" w:w="4608"/>
            <w:shd w:val="clear" w:color="auto" w:fill="F4F7FB"/>
          </w:tcPr>
          <w:p>
            <w:pPr>
              <w:spacing w:after="20"/>
            </w:pPr>
            <w:r>
              <w:rPr>
                <w:rFonts w:ascii="Calibri" w:hAnsi="Calibri"/>
                <w:b w:val="0"/>
                <w:i w:val="0"/>
                <w:sz w:val="17"/>
              </w:rPr>
              <w:t>All trials → paid (blended)</w:t>
            </w:r>
          </w:p>
        </w:tc>
        <w:tc>
          <w:tcPr>
            <w:tcW w:type="dxa" w:w="2016"/>
            <w:shd w:val="clear" w:color="auto" w:fill="F4F7FB"/>
          </w:tcPr>
          <w:p>
            <w:pPr>
              <w:spacing w:after="20"/>
            </w:pPr>
            <w:r>
              <w:rPr>
                <w:rFonts w:ascii="Calibri" w:hAnsi="Calibri"/>
                <w:b w:val="0"/>
                <w:i w:val="0"/>
                <w:sz w:val="17"/>
              </w:rPr>
              <w:t>~25–30%</w:t>
            </w:r>
          </w:p>
        </w:tc>
        <w:tc>
          <w:tcPr>
            <w:tcW w:type="dxa" w:w="3312"/>
            <w:shd w:val="clear" w:color="auto" w:fill="F4F7FB"/>
          </w:tcPr>
          <w:p>
            <w:pPr>
              <w:spacing w:after="20"/>
            </w:pPr>
            <w:r>
              <w:rPr>
                <w:rFonts w:ascii="Calibri" w:hAnsi="Calibri"/>
                <w:b w:val="0"/>
                <w:i w:val="0"/>
                <w:sz w:val="17"/>
              </w:rPr>
              <w:t>PLG benchmark (corrected denominator)</w:t>
            </w:r>
          </w:p>
        </w:tc>
      </w:tr>
      <w:tr>
        <w:tc>
          <w:tcPr>
            <w:tcW w:type="dxa" w:w="4608"/>
          </w:tcPr>
          <w:p>
            <w:pPr>
              <w:spacing w:after="20"/>
            </w:pPr>
            <w:r>
              <w:rPr>
                <w:rFonts w:ascii="Calibri" w:hAnsi="Calibri"/>
                <w:b w:val="0"/>
                <w:i w:val="0"/>
                <w:sz w:val="17"/>
              </w:rPr>
              <w:t>Paid → expanded (90 days)</w:t>
            </w:r>
          </w:p>
        </w:tc>
        <w:tc>
          <w:tcPr>
            <w:tcW w:type="dxa" w:w="2016"/>
          </w:tcPr>
          <w:p>
            <w:pPr>
              <w:spacing w:after="20"/>
            </w:pPr>
            <w:r>
              <w:rPr>
                <w:rFonts w:ascii="Calibri" w:hAnsi="Calibri"/>
                <w:b w:val="0"/>
                <w:i w:val="0"/>
                <w:sz w:val="17"/>
              </w:rPr>
              <w:t>≥ 30%</w:t>
            </w:r>
          </w:p>
        </w:tc>
        <w:tc>
          <w:tcPr>
            <w:tcW w:type="dxa" w:w="3312"/>
          </w:tcPr>
          <w:p>
            <w:pPr>
              <w:spacing w:after="20"/>
            </w:pPr>
            <w:r>
              <w:rPr>
                <w:rFonts w:ascii="Calibri" w:hAnsi="Calibri"/>
                <w:b w:val="0"/>
                <w:i w:val="0"/>
                <w:sz w:val="17"/>
              </w:rPr>
              <w:t>aspirational</w:t>
            </w:r>
          </w:p>
        </w:tc>
      </w:tr>
      <w:tr>
        <w:tc>
          <w:tcPr>
            <w:tcW w:type="dxa" w:w="4608"/>
            <w:shd w:val="clear" w:color="auto" w:fill="F4F7FB"/>
          </w:tcPr>
          <w:p>
            <w:pPr>
              <w:spacing w:after="20"/>
            </w:pPr>
            <w:r>
              <w:rPr>
                <w:rFonts w:ascii="Calibri" w:hAnsi="Calibri"/>
                <w:b w:val="0"/>
                <w:i w:val="0"/>
                <w:sz w:val="17"/>
              </w:rPr>
              <w:t>Logo retention (Year 1→2)</w:t>
            </w:r>
          </w:p>
        </w:tc>
        <w:tc>
          <w:tcPr>
            <w:tcW w:type="dxa" w:w="2016"/>
            <w:shd w:val="clear" w:color="auto" w:fill="F4F7FB"/>
          </w:tcPr>
          <w:p>
            <w:pPr>
              <w:spacing w:after="20"/>
            </w:pPr>
            <w:r>
              <w:rPr>
                <w:rFonts w:ascii="Calibri" w:hAnsi="Calibri"/>
                <w:b w:val="0"/>
                <w:i w:val="0"/>
                <w:sz w:val="17"/>
              </w:rPr>
              <w:t>≥ 90%</w:t>
            </w:r>
          </w:p>
        </w:tc>
        <w:tc>
          <w:tcPr>
            <w:tcW w:type="dxa" w:w="3312"/>
            <w:shd w:val="clear" w:color="auto" w:fill="F4F7FB"/>
          </w:tcPr>
          <w:p>
            <w:pPr>
              <w:spacing w:after="20"/>
            </w:pPr>
            <w:r>
              <w:rPr>
                <w:rFonts w:ascii="Calibri" w:hAnsi="Calibri"/>
                <w:b w:val="0"/>
                <w:i w:val="0"/>
                <w:sz w:val="17"/>
              </w:rPr>
              <w:t>aspirational</w:t>
            </w:r>
          </w:p>
        </w:tc>
      </w:tr>
    </w:tbl>
    <w:p>
      <w:pPr>
        <w:spacing w:after="40"/>
      </w:pPr>
    </w:p>
    <w:p>
      <w:pPr>
        <w:pStyle w:val="Heading2"/>
      </w:pPr>
      <w:r>
        <w:t>5.2  Health of the business</w:t>
      </w:r>
    </w:p>
    <w:p>
      <w:pPr>
        <w:pStyle w:val="ListBullet"/>
        <w:spacing w:after="40"/>
      </w:pPr>
      <w:r>
        <w:rPr>
          <w:rFonts w:ascii="Calibri" w:hAnsi="Calibri"/>
          <w:b/>
          <w:i w:val="0"/>
          <w:sz w:val="21"/>
        </w:rPr>
        <w:t xml:space="preserve">North-star: </w:t>
      </w:r>
      <w:r>
        <w:rPr>
          <w:rFonts w:ascii="Calibri" w:hAnsi="Calibri"/>
          <w:b w:val="0"/>
          <w:i w:val="0"/>
          <w:sz w:val="21"/>
        </w:rPr>
        <w:t>weekly active users completing the core value loop (defined per product in §2).</w:t>
      </w:r>
    </w:p>
    <w:p>
      <w:pPr>
        <w:pStyle w:val="ListBullet"/>
        <w:spacing w:after="40"/>
      </w:pPr>
      <w:r>
        <w:rPr>
          <w:rFonts w:ascii="Calibri" w:hAnsi="Calibri"/>
          <w:b/>
          <w:i w:val="0"/>
          <w:sz w:val="21"/>
        </w:rPr>
        <w:t xml:space="preserve">Retention: </w:t>
      </w:r>
      <w:r>
        <w:rPr>
          <w:rFonts w:ascii="Calibri" w:hAnsi="Calibri"/>
          <w:b w:val="0"/>
          <w:i w:val="0"/>
          <w:sz w:val="21"/>
        </w:rPr>
        <w:t>GRR ≥ 85%, NRR 110–120%, monthly logo churn &lt; 2–3%.</w:t>
      </w:r>
    </w:p>
    <w:p>
      <w:pPr>
        <w:pStyle w:val="ListBullet"/>
        <w:spacing w:after="40"/>
      </w:pPr>
      <w:r>
        <w:rPr>
          <w:rFonts w:ascii="Calibri" w:hAnsi="Calibri"/>
          <w:b/>
          <w:i w:val="0"/>
          <w:sz w:val="21"/>
        </w:rPr>
        <w:t xml:space="preserve">Unit economics: </w:t>
      </w:r>
      <w:r>
        <w:rPr>
          <w:rFonts w:ascii="Calibri" w:hAnsi="Calibri"/>
          <w:b w:val="0"/>
          <w:i w:val="0"/>
          <w:sz w:val="21"/>
        </w:rPr>
        <w:t>LTV:CAC ≥ 3:1; CAC payback &lt; 12 months; for AiCare, Growth LTV $7,200/yr.</w:t>
      </w:r>
    </w:p>
    <w:p>
      <w:pPr>
        <w:pStyle w:val="Heading2"/>
      </w:pPr>
      <w:r>
        <w:t>5.3  Automation — honestly stated</w:t>
      </w:r>
    </w:p>
    <w:p>
      <w:pPr>
        <w:spacing w:after="120" w:before="0"/>
      </w:pPr>
      <w:r>
        <w:rPr>
          <w:rFonts w:ascii="Calibri" w:hAnsi="Calibri"/>
          <w:b w:val="0"/>
          <w:i w:val="0"/>
          <w:sz w:val="21"/>
        </w:rPr>
        <w:t>“Automation %” = share of steps in a phase that need no human action. The number that actually matters is human effort per account per year.</w:t>
      </w:r>
    </w:p>
    <w:tbl>
      <w:tblPr>
        <w:tblStyle w:val="TableGrid"/>
        <w:tblW w:type="auto" w:w="0"/>
        <w:tblLayout w:type="fixed"/>
        <w:tblLook w:firstColumn="1" w:firstRow="1" w:lastColumn="0" w:lastRow="0" w:noHBand="0" w:noVBand="1" w:val="04A0"/>
      </w:tblPr>
      <w:tblGrid>
        <w:gridCol w:w="3312"/>
        <w:gridCol w:w="3312"/>
        <w:gridCol w:w="3312"/>
      </w:tblGrid>
      <w:tr>
        <w:tc>
          <w:tcPr>
            <w:tcW w:type="dxa" w:w="2880"/>
            <w:shd w:val="clear" w:color="auto" w:fill="1F4E79"/>
          </w:tcPr>
          <w:p>
            <w:pPr>
              <w:spacing w:after="20"/>
            </w:pPr>
            <w:r>
              <w:rPr>
                <w:rFonts w:ascii="Calibri" w:hAnsi="Calibri"/>
                <w:b/>
                <w:i w:val="0"/>
                <w:color w:val="FFFFFF"/>
                <w:sz w:val="17"/>
              </w:rPr>
              <w:t>Phase</w:t>
            </w:r>
          </w:p>
        </w:tc>
        <w:tc>
          <w:tcPr>
            <w:tcW w:type="dxa" w:w="1584"/>
            <w:shd w:val="clear" w:color="auto" w:fill="1F4E79"/>
          </w:tcPr>
          <w:p>
            <w:pPr>
              <w:spacing w:after="20"/>
            </w:pPr>
            <w:r>
              <w:rPr>
                <w:rFonts w:ascii="Calibri" w:hAnsi="Calibri"/>
                <w:b/>
                <w:i w:val="0"/>
                <w:color w:val="FFFFFF"/>
                <w:sz w:val="17"/>
              </w:rPr>
              <w:t>Automation</w:t>
            </w:r>
          </w:p>
        </w:tc>
        <w:tc>
          <w:tcPr>
            <w:tcW w:type="dxa" w:w="5472"/>
            <w:shd w:val="clear" w:color="auto" w:fill="1F4E79"/>
          </w:tcPr>
          <w:p>
            <w:pPr>
              <w:spacing w:after="20"/>
            </w:pPr>
            <w:r>
              <w:rPr>
                <w:rFonts w:ascii="Calibri" w:hAnsi="Calibri"/>
                <w:b/>
                <w:i w:val="0"/>
                <w:color w:val="FFFFFF"/>
                <w:sz w:val="17"/>
              </w:rPr>
              <w:t>Human-in-the-loop touchpoint</w:t>
            </w:r>
          </w:p>
        </w:tc>
      </w:tr>
      <w:tr>
        <w:tc>
          <w:tcPr>
            <w:tcW w:type="dxa" w:w="2880"/>
          </w:tcPr>
          <w:p>
            <w:pPr>
              <w:spacing w:after="20"/>
            </w:pPr>
            <w:r>
              <w:rPr>
                <w:rFonts w:ascii="Calibri" w:hAnsi="Calibri"/>
                <w:b w:val="0"/>
                <w:i w:val="0"/>
                <w:sz w:val="17"/>
              </w:rPr>
              <w:t>1–4 Discovery→Signup</w:t>
            </w:r>
          </w:p>
        </w:tc>
        <w:tc>
          <w:tcPr>
            <w:tcW w:type="dxa" w:w="1584"/>
          </w:tcPr>
          <w:p>
            <w:pPr>
              <w:spacing w:after="20"/>
            </w:pPr>
            <w:r>
              <w:rPr>
                <w:rFonts w:ascii="Calibri" w:hAnsi="Calibri"/>
                <w:b w:val="0"/>
                <w:i w:val="0"/>
                <w:sz w:val="17"/>
              </w:rPr>
              <w:t>100%</w:t>
            </w:r>
          </w:p>
        </w:tc>
        <w:tc>
          <w:tcPr>
            <w:tcW w:type="dxa" w:w="5472"/>
          </w:tcPr>
          <w:p>
            <w:pPr>
              <w:spacing w:after="20"/>
            </w:pPr>
            <w:r>
              <w:rPr>
                <w:rFonts w:ascii="Calibri" w:hAnsi="Calibri"/>
                <w:b w:val="0"/>
                <w:i w:val="0"/>
                <w:sz w:val="17"/>
              </w:rPr>
              <w:t>None (self-serve).</w:t>
            </w:r>
          </w:p>
        </w:tc>
      </w:tr>
      <w:tr>
        <w:tc>
          <w:tcPr>
            <w:tcW w:type="dxa" w:w="2880"/>
            <w:shd w:val="clear" w:color="auto" w:fill="F4F7FB"/>
          </w:tcPr>
          <w:p>
            <w:pPr>
              <w:spacing w:after="20"/>
            </w:pPr>
            <w:r>
              <w:rPr>
                <w:rFonts w:ascii="Calibri" w:hAnsi="Calibri"/>
                <w:b w:val="0"/>
                <w:i w:val="0"/>
                <w:sz w:val="17"/>
              </w:rPr>
              <w:t>5 Import</w:t>
            </w:r>
          </w:p>
        </w:tc>
        <w:tc>
          <w:tcPr>
            <w:tcW w:type="dxa" w:w="1584"/>
            <w:shd w:val="clear" w:color="auto" w:fill="F4F7FB"/>
          </w:tcPr>
          <w:p>
            <w:pPr>
              <w:spacing w:after="20"/>
            </w:pPr>
            <w:r>
              <w:rPr>
                <w:rFonts w:ascii="Calibri" w:hAnsi="Calibri"/>
                <w:b w:val="0"/>
                <w:i w:val="0"/>
                <w:sz w:val="17"/>
              </w:rPr>
              <w:t>95%</w:t>
            </w:r>
          </w:p>
        </w:tc>
        <w:tc>
          <w:tcPr>
            <w:tcW w:type="dxa" w:w="5472"/>
            <w:shd w:val="clear" w:color="auto" w:fill="F4F7FB"/>
          </w:tcPr>
          <w:p>
            <w:pPr>
              <w:spacing w:after="20"/>
            </w:pPr>
            <w:r>
              <w:rPr>
                <w:rFonts w:ascii="Calibri" w:hAnsi="Calibri"/>
                <w:b w:val="0"/>
                <w:i w:val="0"/>
                <w:sz w:val="17"/>
              </w:rPr>
              <w:t>Rare: messy-file assist on request.</w:t>
            </w:r>
          </w:p>
        </w:tc>
      </w:tr>
      <w:tr>
        <w:tc>
          <w:tcPr>
            <w:tcW w:type="dxa" w:w="2880"/>
          </w:tcPr>
          <w:p>
            <w:pPr>
              <w:spacing w:after="20"/>
            </w:pPr>
            <w:r>
              <w:rPr>
                <w:rFonts w:ascii="Calibri" w:hAnsi="Calibri"/>
                <w:b w:val="0"/>
                <w:i w:val="0"/>
                <w:sz w:val="17"/>
              </w:rPr>
              <w:t>6 Activation</w:t>
            </w:r>
          </w:p>
        </w:tc>
        <w:tc>
          <w:tcPr>
            <w:tcW w:type="dxa" w:w="1584"/>
          </w:tcPr>
          <w:p>
            <w:pPr>
              <w:spacing w:after="20"/>
            </w:pPr>
            <w:r>
              <w:rPr>
                <w:rFonts w:ascii="Calibri" w:hAnsi="Calibri"/>
                <w:b w:val="0"/>
                <w:i w:val="0"/>
                <w:sz w:val="17"/>
              </w:rPr>
              <w:t>90%</w:t>
            </w:r>
          </w:p>
        </w:tc>
        <w:tc>
          <w:tcPr>
            <w:tcW w:type="dxa" w:w="5472"/>
          </w:tcPr>
          <w:p>
            <w:pPr>
              <w:spacing w:after="20"/>
            </w:pPr>
            <w:r>
              <w:rPr>
                <w:rFonts w:ascii="Calibri" w:hAnsi="Calibri"/>
                <w:b w:val="0"/>
                <w:i w:val="0"/>
                <w:sz w:val="17"/>
              </w:rPr>
              <w:t>Optional live chat if the user asks.</w:t>
            </w:r>
          </w:p>
        </w:tc>
      </w:tr>
      <w:tr>
        <w:tc>
          <w:tcPr>
            <w:tcW w:type="dxa" w:w="2880"/>
            <w:shd w:val="clear" w:color="auto" w:fill="F4F7FB"/>
          </w:tcPr>
          <w:p>
            <w:pPr>
              <w:spacing w:after="20"/>
            </w:pPr>
            <w:r>
              <w:rPr>
                <w:rFonts w:ascii="Calibri" w:hAnsi="Calibri"/>
                <w:b w:val="0"/>
                <w:i w:val="0"/>
                <w:sz w:val="17"/>
              </w:rPr>
              <w:t>7 Daily usage</w:t>
            </w:r>
          </w:p>
        </w:tc>
        <w:tc>
          <w:tcPr>
            <w:tcW w:type="dxa" w:w="1584"/>
            <w:shd w:val="clear" w:color="auto" w:fill="F4F7FB"/>
          </w:tcPr>
          <w:p>
            <w:pPr>
              <w:spacing w:after="20"/>
            </w:pPr>
            <w:r>
              <w:rPr>
                <w:rFonts w:ascii="Calibri" w:hAnsi="Calibri"/>
                <w:b w:val="0"/>
                <w:i w:val="0"/>
                <w:sz w:val="17"/>
              </w:rPr>
              <w:t>85%</w:t>
            </w:r>
          </w:p>
        </w:tc>
        <w:tc>
          <w:tcPr>
            <w:tcW w:type="dxa" w:w="5472"/>
            <w:shd w:val="clear" w:color="auto" w:fill="F4F7FB"/>
          </w:tcPr>
          <w:p>
            <w:pPr>
              <w:spacing w:after="20"/>
            </w:pPr>
            <w:r>
              <w:rPr>
                <w:rFonts w:ascii="Calibri" w:hAnsi="Calibri"/>
                <w:b w:val="0"/>
                <w:i w:val="0"/>
                <w:sz w:val="17"/>
              </w:rPr>
              <w:t>Support tickets; clinical decisions stay human.</w:t>
            </w:r>
          </w:p>
        </w:tc>
      </w:tr>
      <w:tr>
        <w:tc>
          <w:tcPr>
            <w:tcW w:type="dxa" w:w="2880"/>
          </w:tcPr>
          <w:p>
            <w:pPr>
              <w:spacing w:after="20"/>
            </w:pPr>
            <w:r>
              <w:rPr>
                <w:rFonts w:ascii="Calibri" w:hAnsi="Calibri"/>
                <w:b w:val="0"/>
                <w:i w:val="0"/>
                <w:sz w:val="17"/>
              </w:rPr>
              <w:t>8 ROI / 9 Payment</w:t>
            </w:r>
          </w:p>
        </w:tc>
        <w:tc>
          <w:tcPr>
            <w:tcW w:type="dxa" w:w="1584"/>
          </w:tcPr>
          <w:p>
            <w:pPr>
              <w:spacing w:after="20"/>
            </w:pPr>
            <w:r>
              <w:rPr>
                <w:rFonts w:ascii="Calibri" w:hAnsi="Calibri"/>
                <w:b w:val="0"/>
                <w:i w:val="0"/>
                <w:sz w:val="17"/>
              </w:rPr>
              <w:t>98–100%</w:t>
            </w:r>
          </w:p>
        </w:tc>
        <w:tc>
          <w:tcPr>
            <w:tcW w:type="dxa" w:w="5472"/>
          </w:tcPr>
          <w:p>
            <w:pPr>
              <w:spacing w:after="20"/>
            </w:pPr>
            <w:r>
              <w:rPr>
                <w:rFonts w:ascii="Calibri" w:hAnsi="Calibri"/>
                <w:b w:val="0"/>
                <w:i w:val="0"/>
                <w:sz w:val="17"/>
              </w:rPr>
              <w:t>Rare: payment-failure assist.</w:t>
            </w:r>
          </w:p>
        </w:tc>
      </w:tr>
      <w:tr>
        <w:tc>
          <w:tcPr>
            <w:tcW w:type="dxa" w:w="2880"/>
            <w:shd w:val="clear" w:color="auto" w:fill="F4F7FB"/>
          </w:tcPr>
          <w:p>
            <w:pPr>
              <w:spacing w:after="20"/>
            </w:pPr>
            <w:r>
              <w:rPr>
                <w:rFonts w:ascii="Calibri" w:hAnsi="Calibri"/>
                <w:b w:val="0"/>
                <w:i w:val="0"/>
                <w:sz w:val="17"/>
              </w:rPr>
              <w:t>10 Expansion</w:t>
            </w:r>
          </w:p>
        </w:tc>
        <w:tc>
          <w:tcPr>
            <w:tcW w:type="dxa" w:w="1584"/>
            <w:shd w:val="clear" w:color="auto" w:fill="F4F7FB"/>
          </w:tcPr>
          <w:p>
            <w:pPr>
              <w:spacing w:after="20"/>
            </w:pPr>
            <w:r>
              <w:rPr>
                <w:rFonts w:ascii="Calibri" w:hAnsi="Calibri"/>
                <w:b w:val="0"/>
                <w:i w:val="0"/>
                <w:sz w:val="17"/>
              </w:rPr>
              <w:t>95%</w:t>
            </w:r>
          </w:p>
        </w:tc>
        <w:tc>
          <w:tcPr>
            <w:tcW w:type="dxa" w:w="5472"/>
            <w:shd w:val="clear" w:color="auto" w:fill="F4F7FB"/>
          </w:tcPr>
          <w:p>
            <w:pPr>
              <w:spacing w:after="20"/>
            </w:pPr>
            <w:r>
              <w:rPr>
                <w:rFonts w:ascii="Calibri" w:hAnsi="Calibri"/>
                <w:b w:val="0"/>
                <w:i w:val="0"/>
                <w:sz w:val="17"/>
              </w:rPr>
              <w:t>Self-serve; Scale-tier deals are assisted.</w:t>
            </w:r>
          </w:p>
        </w:tc>
      </w:tr>
    </w:tbl>
    <w:p>
      <w:pPr>
        <w:spacing w:after="40"/>
      </w:pPr>
    </w:p>
    <w:p>
      <w:pPr>
        <w:pStyle w:val="ListBullet"/>
        <w:spacing w:after="40"/>
      </w:pPr>
      <w:r>
        <w:rPr>
          <w:rFonts w:ascii="Calibri" w:hAnsi="Calibri"/>
          <w:b/>
          <w:i w:val="0"/>
          <w:sz w:val="21"/>
        </w:rPr>
        <w:t xml:space="preserve">Blended: </w:t>
      </w:r>
      <w:r>
        <w:rPr>
          <w:rFonts w:ascii="Calibri" w:hAnsi="Calibri"/>
          <w:b w:val="0"/>
          <w:i w:val="0"/>
          <w:sz w:val="21"/>
        </w:rPr>
        <w:t>~95% of steps automated across phases 1–10 (computed, not asserted).</w:t>
      </w:r>
    </w:p>
    <w:p>
      <w:pPr>
        <w:pStyle w:val="ListBullet"/>
        <w:spacing w:after="40"/>
      </w:pPr>
      <w:r>
        <w:rPr>
          <w:rFonts w:ascii="Calibri" w:hAnsi="Calibri"/>
          <w:b/>
          <w:i w:val="0"/>
          <w:sz w:val="21"/>
        </w:rPr>
        <w:t xml:space="preserve">Human effort target: </w:t>
      </w:r>
      <w:r>
        <w:rPr>
          <w:rFonts w:ascii="Calibri" w:hAnsi="Calibri"/>
          <w:b w:val="0"/>
          <w:i w:val="0"/>
          <w:sz w:val="21"/>
        </w:rPr>
        <w:t>&lt; 30 minutes per account per year at steady state — credible, vs. v0’s “&lt; 5 min.”</w:t>
      </w:r>
    </w:p>
    <w:p>
      <w:pPr>
        <w:pStyle w:val="ListBullet"/>
        <w:spacing w:after="40"/>
      </w:pPr>
      <w:r>
        <w:rPr>
          <w:rFonts w:ascii="Calibri" w:hAnsi="Calibri"/>
          <w:b/>
          <w:i w:val="0"/>
          <w:sz w:val="21"/>
        </w:rPr>
        <w:t xml:space="preserve">Coverage ratio: </w:t>
      </w:r>
      <w:r>
        <w:rPr>
          <w:rFonts w:ascii="Calibri" w:hAnsi="Calibri"/>
          <w:b w:val="0"/>
          <w:i w:val="0"/>
          <w:sz w:val="21"/>
        </w:rPr>
        <w:t>1 CS person : ~300–500 accounts as self-serve matures — credible, vs. v0’s 1:1,000+.</w:t>
      </w:r>
    </w:p>
    <w:p>
      <w:r>
        <w:br w:type="page"/>
      </w:r>
    </w:p>
    <w:p>
      <w:pPr>
        <w:pStyle w:val="Heading1"/>
      </w:pPr>
      <w:r>
        <w:t>6.  Experimentation &amp; Growth Loops</w:t>
      </w:r>
    </w:p>
    <w:p>
      <w:pPr>
        <w:spacing w:after="120" w:before="0"/>
      </w:pPr>
      <w:r>
        <w:rPr>
          <w:rFonts w:ascii="Calibri" w:hAnsi="Calibri"/>
          <w:b w:val="0"/>
          <w:i w:val="0"/>
          <w:sz w:val="21"/>
        </w:rPr>
        <w:t>PLG compounds through loops, not one-off funnels. Instrument, hypothesize, test, keep or kill — weekly.</w:t>
      </w:r>
    </w:p>
    <w:p>
      <w:pPr>
        <w:spacing w:after="100"/>
      </w:pPr>
      <w:r>
        <w:rPr>
          <w:rFonts w:ascii="Calibri" w:hAnsi="Calibri"/>
          <w:b/>
          <w:i w:val="0"/>
          <w:sz w:val="21"/>
        </w:rPr>
        <w:t xml:space="preserve">The core loop. </w:t>
      </w:r>
      <w:r>
        <w:rPr>
          <w:rFonts w:ascii="Calibri" w:hAnsi="Calibri"/>
          <w:b w:val="0"/>
          <w:i w:val="0"/>
          <w:sz w:val="21"/>
        </w:rPr>
        <w:t>Activated users create outputs (records, results, shared reports) that improve the product and attract the next user (referrals, shared artifacts, SEO surface). Each turn lowers CAC.</w:t>
      </w:r>
    </w:p>
    <w:p>
      <w:pPr>
        <w:spacing w:after="100"/>
      </w:pPr>
      <w:r>
        <w:rPr>
          <w:rFonts w:ascii="Calibri" w:hAnsi="Calibri"/>
          <w:b/>
          <w:i w:val="0"/>
          <w:sz w:val="21"/>
        </w:rPr>
        <w:t xml:space="preserve">Cadence. </w:t>
      </w:r>
      <w:r>
        <w:rPr>
          <w:rFonts w:ascii="Calibri" w:hAnsi="Calibri"/>
          <w:b w:val="0"/>
          <w:i w:val="0"/>
          <w:sz w:val="21"/>
        </w:rPr>
        <w:t>A weekly experiment review against a prioritized backlog (ICE-scored). One owner per experiment; pre-registered success metric and guardrails.</w:t>
      </w:r>
    </w:p>
    <w:p>
      <w:pPr>
        <w:spacing w:after="100"/>
      </w:pPr>
      <w:r>
        <w:rPr>
          <w:rFonts w:ascii="Calibri" w:hAnsi="Calibri"/>
          <w:b/>
          <w:i w:val="0"/>
          <w:sz w:val="21"/>
        </w:rPr>
        <w:t xml:space="preserve">Guardrails. </w:t>
      </w:r>
      <w:r>
        <w:rPr>
          <w:rFonts w:ascii="Calibri" w:hAnsi="Calibri"/>
          <w:b w:val="0"/>
          <w:i w:val="0"/>
          <w:sz w:val="21"/>
        </w:rPr>
        <w:t>No experiment may degrade activation rate, trust signals, or core latency. Trust and clinical safety are never A/B-test variables.</w:t>
      </w:r>
    </w:p>
    <w:p>
      <w:pPr>
        <w:pStyle w:val="ListBullet"/>
        <w:spacing w:after="40"/>
      </w:pPr>
      <w:r>
        <w:rPr>
          <w:rFonts w:ascii="Calibri" w:hAnsi="Calibri"/>
          <w:b w:val="0"/>
          <w:i w:val="0"/>
          <w:sz w:val="21"/>
        </w:rPr>
        <w:t>Acquisition loop: case studies &amp; shared ROI reports → organic/referral traffic.</w:t>
      </w:r>
    </w:p>
    <w:p>
      <w:pPr>
        <w:pStyle w:val="ListBullet"/>
        <w:spacing w:after="40"/>
      </w:pPr>
      <w:r>
        <w:rPr>
          <w:rFonts w:ascii="Calibri" w:hAnsi="Calibri"/>
          <w:b w:val="0"/>
          <w:i w:val="0"/>
          <w:sz w:val="21"/>
        </w:rPr>
        <w:t>Activation loop: overlay &amp; empty-state tuning → higher first-value completion.</w:t>
      </w:r>
    </w:p>
    <w:p>
      <w:pPr>
        <w:pStyle w:val="ListBullet"/>
        <w:spacing w:after="40"/>
      </w:pPr>
      <w:r>
        <w:rPr>
          <w:rFonts w:ascii="Calibri" w:hAnsi="Calibri"/>
          <w:b w:val="0"/>
          <w:i w:val="0"/>
          <w:sz w:val="21"/>
        </w:rPr>
        <w:t>Monetization loop: ROI-moment timing &amp; plan presentation → conversion.</w:t>
      </w:r>
    </w:p>
    <w:p>
      <w:r>
        <w:br w:type="page"/>
      </w:r>
    </w:p>
    <w:p>
      <w:pPr>
        <w:pStyle w:val="Heading1"/>
      </w:pPr>
      <w:r>
        <w:t>7.  Tooling &amp; Operating Model</w:t>
      </w:r>
    </w:p>
    <w:p>
      <w:pPr>
        <w:pStyle w:val="Heading2"/>
      </w:pPr>
      <w:r>
        <w:t>7.1  Reference stack (generic; swap vendors freely)</w:t>
      </w:r>
    </w:p>
    <w:tbl>
      <w:tblPr>
        <w:tblStyle w:val="TableGrid"/>
        <w:tblW w:type="auto" w:w="0"/>
        <w:tblLayout w:type="fixed"/>
        <w:tblLook w:firstColumn="1" w:firstRow="1" w:lastColumn="0" w:lastRow="0" w:noHBand="0" w:noVBand="1" w:val="04A0"/>
      </w:tblPr>
      <w:tblGrid>
        <w:gridCol w:w="3312"/>
        <w:gridCol w:w="3312"/>
        <w:gridCol w:w="3312"/>
      </w:tblGrid>
      <w:tr>
        <w:tc>
          <w:tcPr>
            <w:tcW w:type="dxa" w:w="2448"/>
            <w:shd w:val="clear" w:color="auto" w:fill="1F4E79"/>
          </w:tcPr>
          <w:p>
            <w:pPr>
              <w:spacing w:after="20"/>
            </w:pPr>
            <w:r>
              <w:rPr>
                <w:rFonts w:ascii="Calibri" w:hAnsi="Calibri"/>
                <w:b/>
                <w:i w:val="0"/>
                <w:color w:val="FFFFFF"/>
                <w:sz w:val="17"/>
              </w:rPr>
              <w:t>Capability</w:t>
            </w:r>
          </w:p>
        </w:tc>
        <w:tc>
          <w:tcPr>
            <w:tcW w:type="dxa" w:w="3744"/>
            <w:shd w:val="clear" w:color="auto" w:fill="1F4E79"/>
          </w:tcPr>
          <w:p>
            <w:pPr>
              <w:spacing w:after="20"/>
            </w:pPr>
            <w:r>
              <w:rPr>
                <w:rFonts w:ascii="Calibri" w:hAnsi="Calibri"/>
                <w:b/>
                <w:i w:val="0"/>
                <w:color w:val="FFFFFF"/>
                <w:sz w:val="17"/>
              </w:rPr>
              <w:t>Purpose</w:t>
            </w:r>
          </w:p>
        </w:tc>
        <w:tc>
          <w:tcPr>
            <w:tcW w:type="dxa" w:w="3744"/>
            <w:shd w:val="clear" w:color="auto" w:fill="1F4E79"/>
          </w:tcPr>
          <w:p>
            <w:pPr>
              <w:spacing w:after="20"/>
            </w:pPr>
            <w:r>
              <w:rPr>
                <w:rFonts w:ascii="Calibri" w:hAnsi="Calibri"/>
                <w:b/>
                <w:i w:val="0"/>
                <w:color w:val="FFFFFF"/>
                <w:sz w:val="17"/>
              </w:rPr>
              <w:t>Example tools</w:t>
            </w:r>
          </w:p>
        </w:tc>
      </w:tr>
      <w:tr>
        <w:tc>
          <w:tcPr>
            <w:tcW w:type="dxa" w:w="2448"/>
          </w:tcPr>
          <w:p>
            <w:pPr>
              <w:spacing w:after="20"/>
            </w:pPr>
            <w:r>
              <w:rPr>
                <w:rFonts w:ascii="Calibri" w:hAnsi="Calibri"/>
                <w:b w:val="0"/>
                <w:i w:val="0"/>
                <w:sz w:val="17"/>
              </w:rPr>
              <w:t>Product analytics</w:t>
            </w:r>
          </w:p>
        </w:tc>
        <w:tc>
          <w:tcPr>
            <w:tcW w:type="dxa" w:w="3744"/>
          </w:tcPr>
          <w:p>
            <w:pPr>
              <w:spacing w:after="20"/>
            </w:pPr>
            <w:r>
              <w:rPr>
                <w:rFonts w:ascii="Calibri" w:hAnsi="Calibri"/>
                <w:b w:val="0"/>
                <w:i w:val="0"/>
                <w:sz w:val="17"/>
              </w:rPr>
              <w:t>Funnel, activation, retention events</w:t>
            </w:r>
          </w:p>
        </w:tc>
        <w:tc>
          <w:tcPr>
            <w:tcW w:type="dxa" w:w="3744"/>
          </w:tcPr>
          <w:p>
            <w:pPr>
              <w:spacing w:after="20"/>
            </w:pPr>
            <w:r>
              <w:rPr>
                <w:rFonts w:ascii="Calibri" w:hAnsi="Calibri"/>
                <w:b w:val="0"/>
                <w:i w:val="0"/>
                <w:sz w:val="17"/>
              </w:rPr>
              <w:t>Mixpanel / Amplitude / PostHog</w:t>
            </w:r>
          </w:p>
        </w:tc>
      </w:tr>
      <w:tr>
        <w:tc>
          <w:tcPr>
            <w:tcW w:type="dxa" w:w="2448"/>
            <w:shd w:val="clear" w:color="auto" w:fill="F4F7FB"/>
          </w:tcPr>
          <w:p>
            <w:pPr>
              <w:spacing w:after="20"/>
            </w:pPr>
            <w:r>
              <w:rPr>
                <w:rFonts w:ascii="Calibri" w:hAnsi="Calibri"/>
                <w:b w:val="0"/>
                <w:i w:val="0"/>
                <w:sz w:val="17"/>
              </w:rPr>
              <w:t>In-app guidance</w:t>
            </w:r>
          </w:p>
        </w:tc>
        <w:tc>
          <w:tcPr>
            <w:tcW w:type="dxa" w:w="3744"/>
            <w:shd w:val="clear" w:color="auto" w:fill="F4F7FB"/>
          </w:tcPr>
          <w:p>
            <w:pPr>
              <w:spacing w:after="20"/>
            </w:pPr>
            <w:r>
              <w:rPr>
                <w:rFonts w:ascii="Calibri" w:hAnsi="Calibri"/>
                <w:b w:val="0"/>
                <w:i w:val="0"/>
                <w:sz w:val="17"/>
              </w:rPr>
              <w:t>Overlays, checklists, tooltips</w:t>
            </w:r>
          </w:p>
        </w:tc>
        <w:tc>
          <w:tcPr>
            <w:tcW w:type="dxa" w:w="3744"/>
            <w:shd w:val="clear" w:color="auto" w:fill="F4F7FB"/>
          </w:tcPr>
          <w:p>
            <w:pPr>
              <w:spacing w:after="20"/>
            </w:pPr>
            <w:r>
              <w:rPr>
                <w:rFonts w:ascii="Calibri" w:hAnsi="Calibri"/>
                <w:b w:val="0"/>
                <w:i w:val="0"/>
                <w:sz w:val="17"/>
              </w:rPr>
              <w:t>Pendo / Appcues / in-house</w:t>
            </w:r>
          </w:p>
        </w:tc>
      </w:tr>
      <w:tr>
        <w:tc>
          <w:tcPr>
            <w:tcW w:type="dxa" w:w="2448"/>
          </w:tcPr>
          <w:p>
            <w:pPr>
              <w:spacing w:after="20"/>
            </w:pPr>
            <w:r>
              <w:rPr>
                <w:rFonts w:ascii="Calibri" w:hAnsi="Calibri"/>
                <w:b w:val="0"/>
                <w:i w:val="0"/>
                <w:sz w:val="17"/>
              </w:rPr>
              <w:t>Billing &amp; subscriptions</w:t>
            </w:r>
          </w:p>
        </w:tc>
        <w:tc>
          <w:tcPr>
            <w:tcW w:type="dxa" w:w="3744"/>
          </w:tcPr>
          <w:p>
            <w:pPr>
              <w:spacing w:after="20"/>
            </w:pPr>
            <w:r>
              <w:rPr>
                <w:rFonts w:ascii="Calibri" w:hAnsi="Calibri"/>
                <w:b w:val="0"/>
                <w:i w:val="0"/>
                <w:sz w:val="17"/>
              </w:rPr>
              <w:t>Plans, proration, dunning</w:t>
            </w:r>
          </w:p>
        </w:tc>
        <w:tc>
          <w:tcPr>
            <w:tcW w:type="dxa" w:w="3744"/>
          </w:tcPr>
          <w:p>
            <w:pPr>
              <w:spacing w:after="20"/>
            </w:pPr>
            <w:r>
              <w:rPr>
                <w:rFonts w:ascii="Calibri" w:hAnsi="Calibri"/>
                <w:b w:val="0"/>
                <w:i w:val="0"/>
                <w:sz w:val="17"/>
              </w:rPr>
              <w:t>Stripe Billing + local rails (M-Pesa)</w:t>
            </w:r>
          </w:p>
        </w:tc>
      </w:tr>
      <w:tr>
        <w:tc>
          <w:tcPr>
            <w:tcW w:type="dxa" w:w="2448"/>
            <w:shd w:val="clear" w:color="auto" w:fill="F4F7FB"/>
          </w:tcPr>
          <w:p>
            <w:pPr>
              <w:spacing w:after="20"/>
            </w:pPr>
            <w:r>
              <w:rPr>
                <w:rFonts w:ascii="Calibri" w:hAnsi="Calibri"/>
                <w:b w:val="0"/>
                <w:i w:val="0"/>
                <w:sz w:val="17"/>
              </w:rPr>
              <w:t>CRM / lifecycle</w:t>
            </w:r>
          </w:p>
        </w:tc>
        <w:tc>
          <w:tcPr>
            <w:tcW w:type="dxa" w:w="3744"/>
            <w:shd w:val="clear" w:color="auto" w:fill="F4F7FB"/>
          </w:tcPr>
          <w:p>
            <w:pPr>
              <w:spacing w:after="20"/>
            </w:pPr>
            <w:r>
              <w:rPr>
                <w:rFonts w:ascii="Calibri" w:hAnsi="Calibri"/>
                <w:b w:val="0"/>
                <w:i w:val="0"/>
                <w:sz w:val="17"/>
              </w:rPr>
              <w:t>Email/SMS lifecycle, scoring sync</w:t>
            </w:r>
          </w:p>
        </w:tc>
        <w:tc>
          <w:tcPr>
            <w:tcW w:type="dxa" w:w="3744"/>
            <w:shd w:val="clear" w:color="auto" w:fill="F4F7FB"/>
          </w:tcPr>
          <w:p>
            <w:pPr>
              <w:spacing w:after="20"/>
            </w:pPr>
            <w:r>
              <w:rPr>
                <w:rFonts w:ascii="Calibri" w:hAnsi="Calibri"/>
                <w:b w:val="0"/>
                <w:i w:val="0"/>
                <w:sz w:val="17"/>
              </w:rPr>
              <w:t>Customer.io / HubSpot</w:t>
            </w:r>
          </w:p>
        </w:tc>
      </w:tr>
      <w:tr>
        <w:tc>
          <w:tcPr>
            <w:tcW w:type="dxa" w:w="2448"/>
          </w:tcPr>
          <w:p>
            <w:pPr>
              <w:spacing w:after="20"/>
            </w:pPr>
            <w:r>
              <w:rPr>
                <w:rFonts w:ascii="Calibri" w:hAnsi="Calibri"/>
                <w:b w:val="0"/>
                <w:i w:val="0"/>
                <w:sz w:val="17"/>
              </w:rPr>
              <w:t>Support</w:t>
            </w:r>
          </w:p>
        </w:tc>
        <w:tc>
          <w:tcPr>
            <w:tcW w:type="dxa" w:w="3744"/>
          </w:tcPr>
          <w:p>
            <w:pPr>
              <w:spacing w:after="20"/>
            </w:pPr>
            <w:r>
              <w:rPr>
                <w:rFonts w:ascii="Calibri" w:hAnsi="Calibri"/>
                <w:b w:val="0"/>
                <w:i w:val="0"/>
                <w:sz w:val="17"/>
              </w:rPr>
              <w:t>Chat, help center, tickets</w:t>
            </w:r>
          </w:p>
        </w:tc>
        <w:tc>
          <w:tcPr>
            <w:tcW w:type="dxa" w:w="3744"/>
          </w:tcPr>
          <w:p>
            <w:pPr>
              <w:spacing w:after="20"/>
            </w:pPr>
            <w:r>
              <w:rPr>
                <w:rFonts w:ascii="Calibri" w:hAnsi="Calibri"/>
                <w:b w:val="0"/>
                <w:i w:val="0"/>
                <w:sz w:val="17"/>
              </w:rPr>
              <w:t>Zendesk / Intercom</w:t>
            </w:r>
          </w:p>
        </w:tc>
      </w:tr>
      <w:tr>
        <w:tc>
          <w:tcPr>
            <w:tcW w:type="dxa" w:w="2448"/>
            <w:shd w:val="clear" w:color="auto" w:fill="F4F7FB"/>
          </w:tcPr>
          <w:p>
            <w:pPr>
              <w:spacing w:after="20"/>
            </w:pPr>
            <w:r>
              <w:rPr>
                <w:rFonts w:ascii="Calibri" w:hAnsi="Calibri"/>
                <w:b w:val="0"/>
                <w:i w:val="0"/>
                <w:sz w:val="17"/>
              </w:rPr>
              <w:t>Data warehouse</w:t>
            </w:r>
          </w:p>
        </w:tc>
        <w:tc>
          <w:tcPr>
            <w:tcW w:type="dxa" w:w="3744"/>
            <w:shd w:val="clear" w:color="auto" w:fill="F4F7FB"/>
          </w:tcPr>
          <w:p>
            <w:pPr>
              <w:spacing w:after="20"/>
            </w:pPr>
            <w:r>
              <w:rPr>
                <w:rFonts w:ascii="Calibri" w:hAnsi="Calibri"/>
                <w:b w:val="0"/>
                <w:i w:val="0"/>
                <w:sz w:val="17"/>
              </w:rPr>
              <w:t>Source of truth for metrics</w:t>
            </w:r>
          </w:p>
        </w:tc>
        <w:tc>
          <w:tcPr>
            <w:tcW w:type="dxa" w:w="3744"/>
            <w:shd w:val="clear" w:color="auto" w:fill="F4F7FB"/>
          </w:tcPr>
          <w:p>
            <w:pPr>
              <w:spacing w:after="20"/>
            </w:pPr>
            <w:r>
              <w:rPr>
                <w:rFonts w:ascii="Calibri" w:hAnsi="Calibri"/>
                <w:b w:val="0"/>
                <w:i w:val="0"/>
                <w:sz w:val="17"/>
              </w:rPr>
              <w:t>BigQuery / Snowflake</w:t>
            </w:r>
          </w:p>
        </w:tc>
      </w:tr>
      <w:tr>
        <w:tc>
          <w:tcPr>
            <w:tcW w:type="dxa" w:w="2448"/>
          </w:tcPr>
          <w:p>
            <w:pPr>
              <w:spacing w:after="20"/>
            </w:pPr>
            <w:r>
              <w:rPr>
                <w:rFonts w:ascii="Calibri" w:hAnsi="Calibri"/>
                <w:b w:val="0"/>
                <w:i w:val="0"/>
                <w:sz w:val="17"/>
              </w:rPr>
              <w:t>Experimentation</w:t>
            </w:r>
          </w:p>
        </w:tc>
        <w:tc>
          <w:tcPr>
            <w:tcW w:type="dxa" w:w="3744"/>
          </w:tcPr>
          <w:p>
            <w:pPr>
              <w:spacing w:after="20"/>
            </w:pPr>
            <w:r>
              <w:rPr>
                <w:rFonts w:ascii="Calibri" w:hAnsi="Calibri"/>
                <w:b w:val="0"/>
                <w:i w:val="0"/>
                <w:sz w:val="17"/>
              </w:rPr>
              <w:t>A/B &amp; feature flags</w:t>
            </w:r>
          </w:p>
        </w:tc>
        <w:tc>
          <w:tcPr>
            <w:tcW w:type="dxa" w:w="3744"/>
          </w:tcPr>
          <w:p>
            <w:pPr>
              <w:spacing w:after="20"/>
            </w:pPr>
            <w:r>
              <w:rPr>
                <w:rFonts w:ascii="Calibri" w:hAnsi="Calibri"/>
                <w:b w:val="0"/>
                <w:i w:val="0"/>
                <w:sz w:val="17"/>
              </w:rPr>
              <w:t>GrowthBook / LaunchDarkly</w:t>
            </w:r>
          </w:p>
        </w:tc>
      </w:tr>
    </w:tbl>
    <w:p>
      <w:pPr>
        <w:spacing w:after="40"/>
      </w:pPr>
    </w:p>
    <w:p>
      <w:pPr>
        <w:pStyle w:val="Heading2"/>
      </w:pPr>
      <w:r>
        <w:t>7.2  Org / RACI (lean PLG team)</w:t>
      </w:r>
    </w:p>
    <w:p>
      <w:pPr>
        <w:pStyle w:val="ListBullet"/>
        <w:spacing w:after="40"/>
      </w:pPr>
      <w:r>
        <w:rPr>
          <w:rFonts w:ascii="Calibri" w:hAnsi="Calibri"/>
          <w:b w:val="0"/>
          <w:i w:val="0"/>
          <w:sz w:val="21"/>
        </w:rPr>
        <w:t>Growth: owns acquisition → activation → conversion funnel and experiments.</w:t>
      </w:r>
    </w:p>
    <w:p>
      <w:pPr>
        <w:pStyle w:val="ListBullet"/>
        <w:spacing w:after="40"/>
      </w:pPr>
      <w:r>
        <w:rPr>
          <w:rFonts w:ascii="Calibri" w:hAnsi="Calibri"/>
          <w:b w:val="0"/>
          <w:i w:val="0"/>
          <w:sz w:val="21"/>
        </w:rPr>
        <w:t>Product: owns the activation experience, the value metric, and the PQL model.</w:t>
      </w:r>
    </w:p>
    <w:p>
      <w:pPr>
        <w:pStyle w:val="ListBullet"/>
        <w:spacing w:after="40"/>
      </w:pPr>
      <w:r>
        <w:rPr>
          <w:rFonts w:ascii="Calibri" w:hAnsi="Calibri"/>
          <w:b w:val="0"/>
          <w:i w:val="0"/>
          <w:sz w:val="21"/>
        </w:rPr>
        <w:t>Customer success: owns expansion playbooks, at-risk recovery, and the high-touch Scale tier.</w:t>
      </w:r>
    </w:p>
    <w:p>
      <w:pPr>
        <w:pStyle w:val="ListBullet"/>
        <w:spacing w:after="40"/>
      </w:pPr>
      <w:r>
        <w:rPr>
          <w:rFonts w:ascii="Calibri" w:hAnsi="Calibri"/>
          <w:b w:val="0"/>
          <w:i w:val="0"/>
          <w:sz w:val="21"/>
        </w:rPr>
        <w:t>Compliance/Legal: owns the trust spine, DPAs, and per-market regulatory posture.</w:t>
      </w:r>
    </w:p>
    <w:p>
      <w:r>
        <w:br w:type="page"/>
      </w:r>
    </w:p>
    <w:p>
      <w:pPr>
        <w:pStyle w:val="Heading1"/>
      </w:pPr>
      <w:r>
        <w:t>8.  Adapting to Other Products</w:t>
      </w:r>
    </w:p>
    <w:tbl>
      <w:tblPr>
        <w:tblW w:type="auto" w:w="0"/>
        <w:tblLayout w:type="fixed"/>
        <w:tblLook w:firstColumn="1" w:firstRow="1" w:lastColumn="0" w:lastRow="0" w:noHBand="0" w:noVBand="1" w:val="04A0"/>
        <w:tblBorders>
          <w:top w:val="none"/>
          <w:left w:val="none"/>
          <w:bottom w:val="none"/>
          <w:right w:val="none"/>
          <w:insideH w:val="none"/>
          <w:insideV w:val="none"/>
        </w:tblBorders>
      </w:tblPr>
      <w:tblGrid>
        <w:gridCol w:w="9936"/>
      </w:tblGrid>
      <w:tr>
        <w:tc>
          <w:tcPr>
            <w:tcW w:type="dxa" w:w="9936"/>
            <w:shd w:val="clear" w:color="auto" w:fill="F1F3F4"/>
          </w:tcPr>
          <w:p>
            <w:pPr>
              <w:spacing w:after="60"/>
            </w:pPr>
            <w:r>
              <w:rPr>
                <w:rFonts w:ascii="Calibri" w:hAnsi="Calibri"/>
                <w:b/>
                <w:i w:val="0"/>
                <w:color w:val="3C4043"/>
                <w:sz w:val="18"/>
              </w:rPr>
              <w:t>ℹ  NOTE</w:t>
            </w:r>
          </w:p>
          <w:p>
            <w:pPr>
              <w:spacing w:after="40"/>
            </w:pPr>
            <w:r>
              <w:rPr>
                <w:rFonts w:ascii="Calibri" w:hAnsi="Calibri"/>
                <w:b w:val="0"/>
                <w:i w:val="0"/>
                <w:sz w:val="19"/>
              </w:rPr>
              <w:t>AiCare below is fully resolved (known). AiCode, AiGuide and Gazal are illustrative placeholders to show how the rows are answered for different archetypes — send me each product’s real positioning and I will lock these columns. Italic = assumed / confirm.</w:t>
            </w:r>
          </w:p>
        </w:tc>
      </w:tr>
    </w:tbl>
    <w:p>
      <w:pPr>
        <w:spacing w:after="40"/>
      </w:pPr>
    </w:p>
    <w:tbl>
      <w:tblPr>
        <w:tblStyle w:val="TableGrid"/>
        <w:tblW w:type="auto" w:w="0"/>
        <w:tblLayout w:type="fixed"/>
        <w:tblLook w:firstColumn="1" w:firstRow="1" w:lastColumn="0" w:lastRow="0" w:noHBand="0" w:noVBand="1" w:val="04A0"/>
      </w:tblPr>
      <w:tblGrid>
        <w:gridCol w:w="1987"/>
        <w:gridCol w:w="1987"/>
        <w:gridCol w:w="1987"/>
        <w:gridCol w:w="1987"/>
        <w:gridCol w:w="1987"/>
      </w:tblGrid>
      <w:tr>
        <w:tc>
          <w:tcPr>
            <w:tcW w:type="dxa" w:w="1800"/>
            <w:shd w:val="clear" w:color="auto" w:fill="1F4E79"/>
          </w:tcPr>
          <w:p>
            <w:pPr>
              <w:spacing w:after="20"/>
            </w:pPr>
            <w:r>
              <w:rPr>
                <w:rFonts w:ascii="Calibri" w:hAnsi="Calibri"/>
                <w:b/>
                <w:i w:val="0"/>
                <w:color w:val="FFFFFF"/>
                <w:sz w:val="15"/>
              </w:rPr>
              <w:t>Variable</w:t>
            </w:r>
          </w:p>
        </w:tc>
        <w:tc>
          <w:tcPr>
            <w:tcW w:type="dxa" w:w="1944"/>
            <w:shd w:val="clear" w:color="auto" w:fill="1F4E79"/>
          </w:tcPr>
          <w:p>
            <w:pPr>
              <w:spacing w:after="20"/>
            </w:pPr>
            <w:r>
              <w:rPr>
                <w:rFonts w:ascii="Calibri" w:hAnsi="Calibri"/>
                <w:b/>
                <w:i w:val="0"/>
                <w:color w:val="FFFFFF"/>
                <w:sz w:val="15"/>
              </w:rPr>
              <w:t>AiCare</w:t>
            </w:r>
          </w:p>
        </w:tc>
        <w:tc>
          <w:tcPr>
            <w:tcW w:type="dxa" w:w="2160"/>
            <w:shd w:val="clear" w:color="auto" w:fill="1F4E79"/>
          </w:tcPr>
          <w:p>
            <w:pPr>
              <w:spacing w:after="20"/>
            </w:pPr>
            <w:r>
              <w:rPr>
                <w:rFonts w:ascii="Calibri" w:hAnsi="Calibri"/>
                <w:b/>
                <w:i w:val="0"/>
                <w:color w:val="FFFFFF"/>
                <w:sz w:val="15"/>
              </w:rPr>
              <w:t>AiCode (assumed)</w:t>
            </w:r>
          </w:p>
        </w:tc>
        <w:tc>
          <w:tcPr>
            <w:tcW w:type="dxa" w:w="2160"/>
            <w:shd w:val="clear" w:color="auto" w:fill="1F4E79"/>
          </w:tcPr>
          <w:p>
            <w:pPr>
              <w:spacing w:after="20"/>
            </w:pPr>
            <w:r>
              <w:rPr>
                <w:rFonts w:ascii="Calibri" w:hAnsi="Calibri"/>
                <w:b/>
                <w:i w:val="0"/>
                <w:color w:val="FFFFFF"/>
                <w:sz w:val="15"/>
              </w:rPr>
              <w:t>AiGuide (assumed)</w:t>
            </w:r>
          </w:p>
        </w:tc>
        <w:tc>
          <w:tcPr>
            <w:tcW w:type="dxa" w:w="1872"/>
            <w:shd w:val="clear" w:color="auto" w:fill="1F4E79"/>
          </w:tcPr>
          <w:p>
            <w:pPr>
              <w:spacing w:after="20"/>
            </w:pPr>
            <w:r>
              <w:rPr>
                <w:rFonts w:ascii="Calibri" w:hAnsi="Calibri"/>
                <w:b/>
                <w:i w:val="0"/>
                <w:color w:val="FFFFFF"/>
                <w:sz w:val="15"/>
              </w:rPr>
              <w:t>Gazal (to define)</w:t>
            </w:r>
          </w:p>
        </w:tc>
      </w:tr>
      <w:tr>
        <w:tc>
          <w:tcPr>
            <w:tcW w:type="dxa" w:w="1800"/>
          </w:tcPr>
          <w:p>
            <w:pPr>
              <w:spacing w:after="20"/>
            </w:pPr>
            <w:r>
              <w:rPr>
                <w:rFonts w:ascii="Calibri" w:hAnsi="Calibri"/>
                <w:b w:val="0"/>
                <w:i w:val="0"/>
                <w:sz w:val="15"/>
              </w:rPr>
              <w:t>Archetype</w:t>
            </w:r>
          </w:p>
        </w:tc>
        <w:tc>
          <w:tcPr>
            <w:tcW w:type="dxa" w:w="1944"/>
          </w:tcPr>
          <w:p>
            <w:pPr>
              <w:spacing w:after="20"/>
            </w:pPr>
            <w:r>
              <w:rPr>
                <w:rFonts w:ascii="Calibri" w:hAnsi="Calibri"/>
                <w:b w:val="0"/>
                <w:i w:val="0"/>
                <w:sz w:val="15"/>
              </w:rPr>
              <w:t>Clinical SaaS (EMR)</w:t>
            </w:r>
          </w:p>
        </w:tc>
        <w:tc>
          <w:tcPr>
            <w:tcW w:type="dxa" w:w="2160"/>
          </w:tcPr>
          <w:p>
            <w:pPr>
              <w:spacing w:after="20"/>
            </w:pPr>
            <w:r>
              <w:rPr>
                <w:rFonts w:ascii="Calibri" w:hAnsi="Calibri"/>
                <w:b w:val="0"/>
                <w:i/>
                <w:sz w:val="15"/>
              </w:rPr>
              <w:t>Developer tool</w:t>
            </w:r>
          </w:p>
        </w:tc>
        <w:tc>
          <w:tcPr>
            <w:tcW w:type="dxa" w:w="2160"/>
          </w:tcPr>
          <w:p>
            <w:pPr>
              <w:spacing w:after="20"/>
            </w:pPr>
            <w:r>
              <w:rPr>
                <w:rFonts w:ascii="Calibri" w:hAnsi="Calibri"/>
                <w:b w:val="0"/>
                <w:i/>
                <w:sz w:val="15"/>
              </w:rPr>
              <w:t>Clinical decision support</w:t>
            </w:r>
          </w:p>
        </w:tc>
        <w:tc>
          <w:tcPr>
            <w:tcW w:type="dxa" w:w="1872"/>
          </w:tcPr>
          <w:p>
            <w:pPr>
              <w:spacing w:after="20"/>
            </w:pPr>
            <w:r>
              <w:rPr>
                <w:rFonts w:ascii="Calibri" w:hAnsi="Calibri"/>
                <w:b w:val="0"/>
                <w:i/>
                <w:sz w:val="15"/>
              </w:rPr>
              <w:t>(unknown — confirm)</w:t>
            </w:r>
          </w:p>
        </w:tc>
      </w:tr>
      <w:tr>
        <w:tc>
          <w:tcPr>
            <w:tcW w:type="dxa" w:w="1800"/>
            <w:shd w:val="clear" w:color="auto" w:fill="F4F7FB"/>
          </w:tcPr>
          <w:p>
            <w:pPr>
              <w:spacing w:after="20"/>
            </w:pPr>
            <w:r>
              <w:rPr>
                <w:rFonts w:ascii="Calibri" w:hAnsi="Calibri"/>
                <w:b w:val="0"/>
                <w:i w:val="0"/>
                <w:sz w:val="15"/>
              </w:rPr>
              <w:t>ICP</w:t>
            </w:r>
          </w:p>
        </w:tc>
        <w:tc>
          <w:tcPr>
            <w:tcW w:type="dxa" w:w="1944"/>
            <w:shd w:val="clear" w:color="auto" w:fill="F4F7FB"/>
          </w:tcPr>
          <w:p>
            <w:pPr>
              <w:spacing w:after="20"/>
            </w:pPr>
            <w:r>
              <w:rPr>
                <w:rFonts w:ascii="Calibri" w:hAnsi="Calibri"/>
                <w:b w:val="0"/>
                <w:i w:val="0"/>
                <w:sz w:val="15"/>
              </w:rPr>
              <w:t>Small/mid clinics</w:t>
            </w:r>
          </w:p>
        </w:tc>
        <w:tc>
          <w:tcPr>
            <w:tcW w:type="dxa" w:w="2160"/>
            <w:shd w:val="clear" w:color="auto" w:fill="F4F7FB"/>
          </w:tcPr>
          <w:p>
            <w:pPr>
              <w:spacing w:after="20"/>
            </w:pPr>
            <w:r>
              <w:rPr>
                <w:rFonts w:ascii="Calibri" w:hAnsi="Calibri"/>
                <w:b w:val="0"/>
                <w:i/>
                <w:sz w:val="15"/>
              </w:rPr>
              <w:t>Software teams</w:t>
            </w:r>
          </w:p>
        </w:tc>
        <w:tc>
          <w:tcPr>
            <w:tcW w:type="dxa" w:w="2160"/>
            <w:shd w:val="clear" w:color="auto" w:fill="F4F7FB"/>
          </w:tcPr>
          <w:p>
            <w:pPr>
              <w:spacing w:after="20"/>
            </w:pPr>
            <w:r>
              <w:rPr>
                <w:rFonts w:ascii="Calibri" w:hAnsi="Calibri"/>
                <w:b w:val="0"/>
                <w:i/>
                <w:sz w:val="15"/>
              </w:rPr>
              <w:t>Clinicians / health systems</w:t>
            </w:r>
          </w:p>
        </w:tc>
        <w:tc>
          <w:tcPr>
            <w:tcW w:type="dxa" w:w="1872"/>
            <w:shd w:val="clear" w:color="auto" w:fill="F4F7FB"/>
          </w:tcPr>
          <w:p>
            <w:pPr>
              <w:spacing w:after="20"/>
            </w:pPr>
            <w:r>
              <w:rPr>
                <w:rFonts w:ascii="Calibri" w:hAnsi="Calibri"/>
                <w:b w:val="0"/>
                <w:i/>
                <w:sz w:val="15"/>
              </w:rPr>
              <w:t>(confirm)</w:t>
            </w:r>
          </w:p>
        </w:tc>
      </w:tr>
      <w:tr>
        <w:tc>
          <w:tcPr>
            <w:tcW w:type="dxa" w:w="1800"/>
          </w:tcPr>
          <w:p>
            <w:pPr>
              <w:spacing w:after="20"/>
            </w:pPr>
            <w:r>
              <w:rPr>
                <w:rFonts w:ascii="Calibri" w:hAnsi="Calibri"/>
                <w:b w:val="0"/>
                <w:i w:val="0"/>
                <w:sz w:val="15"/>
              </w:rPr>
              <w:t>Primary user</w:t>
            </w:r>
          </w:p>
        </w:tc>
        <w:tc>
          <w:tcPr>
            <w:tcW w:type="dxa" w:w="1944"/>
          </w:tcPr>
          <w:p>
            <w:pPr>
              <w:spacing w:after="20"/>
            </w:pPr>
            <w:r>
              <w:rPr>
                <w:rFonts w:ascii="Calibri" w:hAnsi="Calibri"/>
                <w:b w:val="0"/>
                <w:i w:val="0"/>
                <w:sz w:val="15"/>
              </w:rPr>
              <w:t>Clinician/admin</w:t>
            </w:r>
          </w:p>
        </w:tc>
        <w:tc>
          <w:tcPr>
            <w:tcW w:type="dxa" w:w="2160"/>
          </w:tcPr>
          <w:p>
            <w:pPr>
              <w:spacing w:after="20"/>
            </w:pPr>
            <w:r>
              <w:rPr>
                <w:rFonts w:ascii="Calibri" w:hAnsi="Calibri"/>
                <w:b w:val="0"/>
                <w:i/>
                <w:sz w:val="15"/>
              </w:rPr>
              <w:t>Developer</w:t>
            </w:r>
          </w:p>
        </w:tc>
        <w:tc>
          <w:tcPr>
            <w:tcW w:type="dxa" w:w="2160"/>
          </w:tcPr>
          <w:p>
            <w:pPr>
              <w:spacing w:after="20"/>
            </w:pPr>
            <w:r>
              <w:rPr>
                <w:rFonts w:ascii="Calibri" w:hAnsi="Calibri"/>
                <w:b w:val="0"/>
                <w:i/>
                <w:sz w:val="15"/>
              </w:rPr>
              <w:t>Clinician</w:t>
            </w:r>
          </w:p>
        </w:tc>
        <w:tc>
          <w:tcPr>
            <w:tcW w:type="dxa" w:w="1872"/>
          </w:tcPr>
          <w:p>
            <w:pPr>
              <w:spacing w:after="20"/>
            </w:pPr>
            <w:r>
              <w:rPr>
                <w:rFonts w:ascii="Calibri" w:hAnsi="Calibri"/>
                <w:b w:val="0"/>
                <w:i/>
                <w:sz w:val="15"/>
              </w:rPr>
              <w:t>(confirm)</w:t>
            </w:r>
          </w:p>
        </w:tc>
      </w:tr>
      <w:tr>
        <w:tc>
          <w:tcPr>
            <w:tcW w:type="dxa" w:w="1800"/>
            <w:shd w:val="clear" w:color="auto" w:fill="F4F7FB"/>
          </w:tcPr>
          <w:p>
            <w:pPr>
              <w:spacing w:after="20"/>
            </w:pPr>
            <w:r>
              <w:rPr>
                <w:rFonts w:ascii="Calibri" w:hAnsi="Calibri"/>
                <w:b w:val="0"/>
                <w:i w:val="0"/>
                <w:sz w:val="15"/>
              </w:rPr>
              <w:t>Value metric</w:t>
            </w:r>
          </w:p>
        </w:tc>
        <w:tc>
          <w:tcPr>
            <w:tcW w:type="dxa" w:w="1944"/>
            <w:shd w:val="clear" w:color="auto" w:fill="F4F7FB"/>
          </w:tcPr>
          <w:p>
            <w:pPr>
              <w:spacing w:after="20"/>
            </w:pPr>
            <w:r>
              <w:rPr>
                <w:rFonts w:ascii="Calibri" w:hAnsi="Calibri"/>
                <w:b w:val="0"/>
                <w:i w:val="0"/>
                <w:sz w:val="15"/>
              </w:rPr>
              <w:t>Hours saved</w:t>
            </w:r>
          </w:p>
        </w:tc>
        <w:tc>
          <w:tcPr>
            <w:tcW w:type="dxa" w:w="2160"/>
            <w:shd w:val="clear" w:color="auto" w:fill="F4F7FB"/>
          </w:tcPr>
          <w:p>
            <w:pPr>
              <w:spacing w:after="20"/>
            </w:pPr>
            <w:r>
              <w:rPr>
                <w:rFonts w:ascii="Calibri" w:hAnsi="Calibri"/>
                <w:b w:val="0"/>
                <w:i/>
                <w:sz w:val="15"/>
              </w:rPr>
              <w:t>Dev-hours saved / PRs merged</w:t>
            </w:r>
          </w:p>
        </w:tc>
        <w:tc>
          <w:tcPr>
            <w:tcW w:type="dxa" w:w="2160"/>
            <w:shd w:val="clear" w:color="auto" w:fill="F4F7FB"/>
          </w:tcPr>
          <w:p>
            <w:pPr>
              <w:spacing w:after="20"/>
            </w:pPr>
            <w:r>
              <w:rPr>
                <w:rFonts w:ascii="Calibri" w:hAnsi="Calibri"/>
                <w:b w:val="0"/>
                <w:i/>
                <w:sz w:val="15"/>
              </w:rPr>
              <w:t>Guideline-concordant decisions; time-to-decision</w:t>
            </w:r>
          </w:p>
        </w:tc>
        <w:tc>
          <w:tcPr>
            <w:tcW w:type="dxa" w:w="1872"/>
            <w:shd w:val="clear" w:color="auto" w:fill="F4F7FB"/>
          </w:tcPr>
          <w:p>
            <w:pPr>
              <w:spacing w:after="20"/>
            </w:pPr>
            <w:r>
              <w:rPr>
                <w:rFonts w:ascii="Calibri" w:hAnsi="Calibri"/>
                <w:b w:val="0"/>
                <w:i/>
                <w:sz w:val="15"/>
              </w:rPr>
              <w:t>(confirm)</w:t>
            </w:r>
          </w:p>
        </w:tc>
      </w:tr>
      <w:tr>
        <w:tc>
          <w:tcPr>
            <w:tcW w:type="dxa" w:w="1800"/>
          </w:tcPr>
          <w:p>
            <w:pPr>
              <w:spacing w:after="20"/>
            </w:pPr>
            <w:r>
              <w:rPr>
                <w:rFonts w:ascii="Calibri" w:hAnsi="Calibri"/>
                <w:b w:val="0"/>
                <w:i w:val="0"/>
                <w:sz w:val="15"/>
              </w:rPr>
              <w:t>Activation event</w:t>
            </w:r>
          </w:p>
        </w:tc>
        <w:tc>
          <w:tcPr>
            <w:tcW w:type="dxa" w:w="1944"/>
          </w:tcPr>
          <w:p>
            <w:pPr>
              <w:spacing w:after="20"/>
            </w:pPr>
            <w:r>
              <w:rPr>
                <w:rFonts w:ascii="Calibri" w:hAnsi="Calibri"/>
                <w:b w:val="0"/>
                <w:i w:val="0"/>
                <w:sz w:val="15"/>
              </w:rPr>
              <w:t>1st patient→order→result</w:t>
            </w:r>
          </w:p>
        </w:tc>
        <w:tc>
          <w:tcPr>
            <w:tcW w:type="dxa" w:w="2160"/>
          </w:tcPr>
          <w:p>
            <w:pPr>
              <w:spacing w:after="20"/>
            </w:pPr>
            <w:r>
              <w:rPr>
                <w:rFonts w:ascii="Calibri" w:hAnsi="Calibri"/>
                <w:b w:val="0"/>
                <w:i/>
                <w:sz w:val="15"/>
              </w:rPr>
              <w:t>Connect repo → 1st accepted suggestion</w:t>
            </w:r>
          </w:p>
        </w:tc>
        <w:tc>
          <w:tcPr>
            <w:tcW w:type="dxa" w:w="2160"/>
          </w:tcPr>
          <w:p>
            <w:pPr>
              <w:spacing w:after="20"/>
            </w:pPr>
            <w:r>
              <w:rPr>
                <w:rFonts w:ascii="Calibri" w:hAnsi="Calibri"/>
                <w:b w:val="0"/>
                <w:i/>
                <w:sz w:val="15"/>
              </w:rPr>
              <w:t>1st case → accepted recommendation</w:t>
            </w:r>
          </w:p>
        </w:tc>
        <w:tc>
          <w:tcPr>
            <w:tcW w:type="dxa" w:w="1872"/>
          </w:tcPr>
          <w:p>
            <w:pPr>
              <w:spacing w:after="20"/>
            </w:pPr>
            <w:r>
              <w:rPr>
                <w:rFonts w:ascii="Calibri" w:hAnsi="Calibri"/>
                <w:b w:val="0"/>
                <w:i/>
                <w:sz w:val="15"/>
              </w:rPr>
              <w:t>(confirm)</w:t>
            </w:r>
          </w:p>
        </w:tc>
      </w:tr>
      <w:tr>
        <w:tc>
          <w:tcPr>
            <w:tcW w:type="dxa" w:w="1800"/>
            <w:shd w:val="clear" w:color="auto" w:fill="F4F7FB"/>
          </w:tcPr>
          <w:p>
            <w:pPr>
              <w:spacing w:after="20"/>
            </w:pPr>
            <w:r>
              <w:rPr>
                <w:rFonts w:ascii="Calibri" w:hAnsi="Calibri"/>
                <w:b w:val="0"/>
                <w:i w:val="0"/>
                <w:sz w:val="15"/>
              </w:rPr>
              <w:t>Time-to-value</w:t>
            </w:r>
          </w:p>
        </w:tc>
        <w:tc>
          <w:tcPr>
            <w:tcW w:type="dxa" w:w="1944"/>
            <w:shd w:val="clear" w:color="auto" w:fill="F4F7FB"/>
          </w:tcPr>
          <w:p>
            <w:pPr>
              <w:spacing w:after="20"/>
            </w:pPr>
            <w:r>
              <w:rPr>
                <w:rFonts w:ascii="Calibri" w:hAnsi="Calibri"/>
                <w:b w:val="0"/>
                <w:i w:val="0"/>
                <w:sz w:val="15"/>
              </w:rPr>
              <w:t>≤ 30 min</w:t>
            </w:r>
          </w:p>
        </w:tc>
        <w:tc>
          <w:tcPr>
            <w:tcW w:type="dxa" w:w="2160"/>
            <w:shd w:val="clear" w:color="auto" w:fill="F4F7FB"/>
          </w:tcPr>
          <w:p>
            <w:pPr>
              <w:spacing w:after="20"/>
            </w:pPr>
            <w:r>
              <w:rPr>
                <w:rFonts w:ascii="Calibri" w:hAnsi="Calibri"/>
                <w:b w:val="0"/>
                <w:i/>
                <w:sz w:val="15"/>
              </w:rPr>
              <w:t>Minutes</w:t>
            </w:r>
          </w:p>
        </w:tc>
        <w:tc>
          <w:tcPr>
            <w:tcW w:type="dxa" w:w="2160"/>
            <w:shd w:val="clear" w:color="auto" w:fill="F4F7FB"/>
          </w:tcPr>
          <w:p>
            <w:pPr>
              <w:spacing w:after="20"/>
            </w:pPr>
            <w:r>
              <w:rPr>
                <w:rFonts w:ascii="Calibri" w:hAnsi="Calibri"/>
                <w:b w:val="0"/>
                <w:i/>
                <w:sz w:val="15"/>
              </w:rPr>
              <w:t>Minutes–hours</w:t>
            </w:r>
          </w:p>
        </w:tc>
        <w:tc>
          <w:tcPr>
            <w:tcW w:type="dxa" w:w="1872"/>
            <w:shd w:val="clear" w:color="auto" w:fill="F4F7FB"/>
          </w:tcPr>
          <w:p>
            <w:pPr>
              <w:spacing w:after="20"/>
            </w:pPr>
            <w:r>
              <w:rPr>
                <w:rFonts w:ascii="Calibri" w:hAnsi="Calibri"/>
                <w:b w:val="0"/>
                <w:i/>
                <w:sz w:val="15"/>
              </w:rPr>
              <w:t>(confirm)</w:t>
            </w:r>
          </w:p>
        </w:tc>
      </w:tr>
      <w:tr>
        <w:tc>
          <w:tcPr>
            <w:tcW w:type="dxa" w:w="1800"/>
          </w:tcPr>
          <w:p>
            <w:pPr>
              <w:spacing w:after="20"/>
            </w:pPr>
            <w:r>
              <w:rPr>
                <w:rFonts w:ascii="Calibri" w:hAnsi="Calibri"/>
                <w:b w:val="0"/>
                <w:i w:val="0"/>
                <w:sz w:val="15"/>
              </w:rPr>
              <w:t>Pricing model</w:t>
            </w:r>
          </w:p>
        </w:tc>
        <w:tc>
          <w:tcPr>
            <w:tcW w:type="dxa" w:w="1944"/>
          </w:tcPr>
          <w:p>
            <w:pPr>
              <w:spacing w:after="20"/>
            </w:pPr>
            <w:r>
              <w:rPr>
                <w:rFonts w:ascii="Calibri" w:hAnsi="Calibri"/>
                <w:b w:val="0"/>
                <w:i w:val="0"/>
                <w:sz w:val="15"/>
              </w:rPr>
              <w:t>Seats + modules</w:t>
            </w:r>
          </w:p>
        </w:tc>
        <w:tc>
          <w:tcPr>
            <w:tcW w:type="dxa" w:w="2160"/>
          </w:tcPr>
          <w:p>
            <w:pPr>
              <w:spacing w:after="20"/>
            </w:pPr>
            <w:r>
              <w:rPr>
                <w:rFonts w:ascii="Calibri" w:hAnsi="Calibri"/>
                <w:b w:val="0"/>
                <w:i/>
                <w:sz w:val="15"/>
              </w:rPr>
              <w:t>Per-seat + usage</w:t>
            </w:r>
          </w:p>
        </w:tc>
        <w:tc>
          <w:tcPr>
            <w:tcW w:type="dxa" w:w="2160"/>
          </w:tcPr>
          <w:p>
            <w:pPr>
              <w:spacing w:after="20"/>
            </w:pPr>
            <w:r>
              <w:rPr>
                <w:rFonts w:ascii="Calibri" w:hAnsi="Calibri"/>
                <w:b w:val="0"/>
                <w:i/>
                <w:sz w:val="15"/>
              </w:rPr>
              <w:t>Per-seat / per-encounter</w:t>
            </w:r>
          </w:p>
        </w:tc>
        <w:tc>
          <w:tcPr>
            <w:tcW w:type="dxa" w:w="1872"/>
          </w:tcPr>
          <w:p>
            <w:pPr>
              <w:spacing w:after="20"/>
            </w:pPr>
            <w:r>
              <w:rPr>
                <w:rFonts w:ascii="Calibri" w:hAnsi="Calibri"/>
                <w:b w:val="0"/>
                <w:i/>
                <w:sz w:val="15"/>
              </w:rPr>
              <w:t>(confirm)</w:t>
            </w:r>
          </w:p>
        </w:tc>
      </w:tr>
      <w:tr>
        <w:tc>
          <w:tcPr>
            <w:tcW w:type="dxa" w:w="1800"/>
            <w:shd w:val="clear" w:color="auto" w:fill="F4F7FB"/>
          </w:tcPr>
          <w:p>
            <w:pPr>
              <w:spacing w:after="20"/>
            </w:pPr>
            <w:r>
              <w:rPr>
                <w:rFonts w:ascii="Calibri" w:hAnsi="Calibri"/>
                <w:b w:val="0"/>
                <w:i w:val="0"/>
                <w:sz w:val="15"/>
              </w:rPr>
              <w:t>Billing &amp; currency</w:t>
            </w:r>
          </w:p>
        </w:tc>
        <w:tc>
          <w:tcPr>
            <w:tcW w:type="dxa" w:w="1944"/>
            <w:shd w:val="clear" w:color="auto" w:fill="F4F7FB"/>
          </w:tcPr>
          <w:p>
            <w:pPr>
              <w:spacing w:after="20"/>
            </w:pPr>
            <w:r>
              <w:rPr>
                <w:rFonts w:ascii="Calibri" w:hAnsi="Calibri"/>
                <w:b w:val="0"/>
                <w:i w:val="0"/>
                <w:sz w:val="15"/>
              </w:rPr>
              <w:t>M-Pesa/bank/card, KES</w:t>
            </w:r>
          </w:p>
        </w:tc>
        <w:tc>
          <w:tcPr>
            <w:tcW w:type="dxa" w:w="2160"/>
            <w:shd w:val="clear" w:color="auto" w:fill="F4F7FB"/>
          </w:tcPr>
          <w:p>
            <w:pPr>
              <w:spacing w:after="20"/>
            </w:pPr>
            <w:r>
              <w:rPr>
                <w:rFonts w:ascii="Calibri" w:hAnsi="Calibri"/>
                <w:b w:val="0"/>
                <w:i/>
                <w:sz w:val="15"/>
              </w:rPr>
              <w:t>Card, USD</w:t>
            </w:r>
          </w:p>
        </w:tc>
        <w:tc>
          <w:tcPr>
            <w:tcW w:type="dxa" w:w="2160"/>
            <w:shd w:val="clear" w:color="auto" w:fill="F4F7FB"/>
          </w:tcPr>
          <w:p>
            <w:pPr>
              <w:spacing w:after="20"/>
            </w:pPr>
            <w:r>
              <w:rPr>
                <w:rFonts w:ascii="Calibri" w:hAnsi="Calibri"/>
                <w:b w:val="0"/>
                <w:i/>
                <w:sz w:val="15"/>
              </w:rPr>
              <w:t>B2B invoice / card</w:t>
            </w:r>
          </w:p>
        </w:tc>
        <w:tc>
          <w:tcPr>
            <w:tcW w:type="dxa" w:w="1872"/>
            <w:shd w:val="clear" w:color="auto" w:fill="F4F7FB"/>
          </w:tcPr>
          <w:p>
            <w:pPr>
              <w:spacing w:after="20"/>
            </w:pPr>
            <w:r>
              <w:rPr>
                <w:rFonts w:ascii="Calibri" w:hAnsi="Calibri"/>
                <w:b w:val="0"/>
                <w:i/>
                <w:sz w:val="15"/>
              </w:rPr>
              <w:t>(confirm)</w:t>
            </w:r>
          </w:p>
        </w:tc>
      </w:tr>
      <w:tr>
        <w:tc>
          <w:tcPr>
            <w:tcW w:type="dxa" w:w="1800"/>
          </w:tcPr>
          <w:p>
            <w:pPr>
              <w:spacing w:after="20"/>
            </w:pPr>
            <w:r>
              <w:rPr>
                <w:rFonts w:ascii="Calibri" w:hAnsi="Calibri"/>
                <w:b w:val="0"/>
                <w:i w:val="0"/>
                <w:sz w:val="15"/>
              </w:rPr>
              <w:t>Region / residency</w:t>
            </w:r>
          </w:p>
        </w:tc>
        <w:tc>
          <w:tcPr>
            <w:tcW w:type="dxa" w:w="1944"/>
          </w:tcPr>
          <w:p>
            <w:pPr>
              <w:spacing w:after="20"/>
            </w:pPr>
            <w:r>
              <w:rPr>
                <w:rFonts w:ascii="Calibri" w:hAnsi="Calibri"/>
                <w:b w:val="0"/>
                <w:i w:val="0"/>
                <w:sz w:val="15"/>
              </w:rPr>
              <w:t>Kenya (Azure Africa)</w:t>
            </w:r>
          </w:p>
        </w:tc>
        <w:tc>
          <w:tcPr>
            <w:tcW w:type="dxa" w:w="2160"/>
          </w:tcPr>
          <w:p>
            <w:pPr>
              <w:spacing w:after="20"/>
            </w:pPr>
            <w:r>
              <w:rPr>
                <w:rFonts w:ascii="Calibri" w:hAnsi="Calibri"/>
                <w:b w:val="0"/>
                <w:i/>
                <w:sz w:val="15"/>
              </w:rPr>
              <w:t>Global; SOC2</w:t>
            </w:r>
          </w:p>
        </w:tc>
        <w:tc>
          <w:tcPr>
            <w:tcW w:type="dxa" w:w="2160"/>
          </w:tcPr>
          <w:p>
            <w:pPr>
              <w:spacing w:after="20"/>
            </w:pPr>
            <w:r>
              <w:rPr>
                <w:rFonts w:ascii="Calibri" w:hAnsi="Calibri"/>
                <w:b w:val="0"/>
                <w:i/>
                <w:sz w:val="15"/>
              </w:rPr>
              <w:t>Per-market, strict</w:t>
            </w:r>
          </w:p>
        </w:tc>
        <w:tc>
          <w:tcPr>
            <w:tcW w:type="dxa" w:w="1872"/>
          </w:tcPr>
          <w:p>
            <w:pPr>
              <w:spacing w:after="20"/>
            </w:pPr>
            <w:r>
              <w:rPr>
                <w:rFonts w:ascii="Calibri" w:hAnsi="Calibri"/>
                <w:b w:val="0"/>
                <w:i/>
                <w:sz w:val="15"/>
              </w:rPr>
              <w:t>(confirm)</w:t>
            </w:r>
          </w:p>
        </w:tc>
      </w:tr>
      <w:tr>
        <w:tc>
          <w:tcPr>
            <w:tcW w:type="dxa" w:w="1800"/>
            <w:shd w:val="clear" w:color="auto" w:fill="F4F7FB"/>
          </w:tcPr>
          <w:p>
            <w:pPr>
              <w:spacing w:after="20"/>
            </w:pPr>
            <w:r>
              <w:rPr>
                <w:rFonts w:ascii="Calibri" w:hAnsi="Calibri"/>
                <w:b w:val="0"/>
                <w:i w:val="0"/>
                <w:sz w:val="15"/>
              </w:rPr>
              <w:t>Data-protection regime</w:t>
            </w:r>
          </w:p>
        </w:tc>
        <w:tc>
          <w:tcPr>
            <w:tcW w:type="dxa" w:w="1944"/>
            <w:shd w:val="clear" w:color="auto" w:fill="F4F7FB"/>
          </w:tcPr>
          <w:p>
            <w:pPr>
              <w:spacing w:after="20"/>
            </w:pPr>
            <w:r>
              <w:rPr>
                <w:rFonts w:ascii="Calibri" w:hAnsi="Calibri"/>
                <w:b w:val="0"/>
                <w:i w:val="0"/>
                <w:sz w:val="15"/>
              </w:rPr>
              <w:t>KDPA 2019 / ODPC</w:t>
            </w:r>
          </w:p>
        </w:tc>
        <w:tc>
          <w:tcPr>
            <w:tcW w:type="dxa" w:w="2160"/>
            <w:shd w:val="clear" w:color="auto" w:fill="F4F7FB"/>
          </w:tcPr>
          <w:p>
            <w:pPr>
              <w:spacing w:after="20"/>
            </w:pPr>
            <w:r>
              <w:rPr>
                <w:rFonts w:ascii="Calibri" w:hAnsi="Calibri"/>
                <w:b w:val="0"/>
                <w:i/>
                <w:sz w:val="15"/>
              </w:rPr>
              <w:t>GDPR / SOC2</w:t>
            </w:r>
          </w:p>
        </w:tc>
        <w:tc>
          <w:tcPr>
            <w:tcW w:type="dxa" w:w="2160"/>
            <w:shd w:val="clear" w:color="auto" w:fill="F4F7FB"/>
          </w:tcPr>
          <w:p>
            <w:pPr>
              <w:spacing w:after="20"/>
            </w:pPr>
            <w:r>
              <w:rPr>
                <w:rFonts w:ascii="Calibri" w:hAnsi="Calibri"/>
                <w:b w:val="0"/>
                <w:i/>
                <w:sz w:val="15"/>
              </w:rPr>
              <w:t>Per-market health-data law</w:t>
            </w:r>
          </w:p>
        </w:tc>
        <w:tc>
          <w:tcPr>
            <w:tcW w:type="dxa" w:w="1872"/>
            <w:shd w:val="clear" w:color="auto" w:fill="F4F7FB"/>
          </w:tcPr>
          <w:p>
            <w:pPr>
              <w:spacing w:after="20"/>
            </w:pPr>
            <w:r>
              <w:rPr>
                <w:rFonts w:ascii="Calibri" w:hAnsi="Calibri"/>
                <w:b w:val="0"/>
                <w:i/>
                <w:sz w:val="15"/>
              </w:rPr>
              <w:t>(confirm)</w:t>
            </w:r>
          </w:p>
        </w:tc>
      </w:tr>
      <w:tr>
        <w:tc>
          <w:tcPr>
            <w:tcW w:type="dxa" w:w="1800"/>
          </w:tcPr>
          <w:p>
            <w:pPr>
              <w:spacing w:after="20"/>
            </w:pPr>
            <w:r>
              <w:rPr>
                <w:rFonts w:ascii="Calibri" w:hAnsi="Calibri"/>
                <w:b w:val="0"/>
                <w:i w:val="0"/>
                <w:sz w:val="15"/>
              </w:rPr>
              <w:t>AI data mode</w:t>
            </w:r>
          </w:p>
        </w:tc>
        <w:tc>
          <w:tcPr>
            <w:tcW w:type="dxa" w:w="1944"/>
          </w:tcPr>
          <w:p>
            <w:pPr>
              <w:spacing w:after="20"/>
            </w:pPr>
            <w:r>
              <w:rPr>
                <w:rFonts w:ascii="Calibri" w:hAnsi="Calibri"/>
                <w:b w:val="0"/>
                <w:i w:val="0"/>
                <w:sz w:val="15"/>
              </w:rPr>
              <w:t>In-region / zero-retention</w:t>
            </w:r>
          </w:p>
        </w:tc>
        <w:tc>
          <w:tcPr>
            <w:tcW w:type="dxa" w:w="2160"/>
          </w:tcPr>
          <w:p>
            <w:pPr>
              <w:spacing w:after="20"/>
            </w:pPr>
            <w:r>
              <w:rPr>
                <w:rFonts w:ascii="Calibri" w:hAnsi="Calibri"/>
                <w:b w:val="0"/>
                <w:i/>
                <w:sz w:val="15"/>
              </w:rPr>
              <w:t>Zero-retention; no train on private code</w:t>
            </w:r>
          </w:p>
        </w:tc>
        <w:tc>
          <w:tcPr>
            <w:tcW w:type="dxa" w:w="2160"/>
          </w:tcPr>
          <w:p>
            <w:pPr>
              <w:spacing w:after="20"/>
            </w:pPr>
            <w:r>
              <w:rPr>
                <w:rFonts w:ascii="Calibri" w:hAnsi="Calibri"/>
                <w:b w:val="0"/>
                <w:i/>
                <w:sz w:val="15"/>
              </w:rPr>
              <w:t>In-region / zero-retention</w:t>
            </w:r>
          </w:p>
        </w:tc>
        <w:tc>
          <w:tcPr>
            <w:tcW w:type="dxa" w:w="1872"/>
          </w:tcPr>
          <w:p>
            <w:pPr>
              <w:spacing w:after="20"/>
            </w:pPr>
            <w:r>
              <w:rPr>
                <w:rFonts w:ascii="Calibri" w:hAnsi="Calibri"/>
                <w:b w:val="0"/>
                <w:i/>
                <w:sz w:val="15"/>
              </w:rPr>
              <w:t>(confirm)</w:t>
            </w:r>
          </w:p>
        </w:tc>
      </w:tr>
      <w:tr>
        <w:tc>
          <w:tcPr>
            <w:tcW w:type="dxa" w:w="1800"/>
            <w:shd w:val="clear" w:color="auto" w:fill="F4F7FB"/>
          </w:tcPr>
          <w:p>
            <w:pPr>
              <w:spacing w:after="20"/>
            </w:pPr>
            <w:r>
              <w:rPr>
                <w:rFonts w:ascii="Calibri" w:hAnsi="Calibri"/>
                <w:b w:val="0"/>
                <w:i w:val="0"/>
                <w:sz w:val="15"/>
              </w:rPr>
              <w:t>Regulated?</w:t>
            </w:r>
          </w:p>
        </w:tc>
        <w:tc>
          <w:tcPr>
            <w:tcW w:type="dxa" w:w="1944"/>
            <w:shd w:val="clear" w:color="auto" w:fill="F4F7FB"/>
          </w:tcPr>
          <w:p>
            <w:pPr>
              <w:spacing w:after="20"/>
            </w:pPr>
            <w:r>
              <w:rPr>
                <w:rFonts w:ascii="Calibri" w:hAnsi="Calibri"/>
                <w:b w:val="0"/>
                <w:i w:val="0"/>
                <w:sz w:val="15"/>
              </w:rPr>
              <w:t>Yes (health; poss. SaMD)</w:t>
            </w:r>
          </w:p>
        </w:tc>
        <w:tc>
          <w:tcPr>
            <w:tcW w:type="dxa" w:w="2160"/>
            <w:shd w:val="clear" w:color="auto" w:fill="F4F7FB"/>
          </w:tcPr>
          <w:p>
            <w:pPr>
              <w:spacing w:after="20"/>
            </w:pPr>
            <w:r>
              <w:rPr>
                <w:rFonts w:ascii="Calibri" w:hAnsi="Calibri"/>
                <w:b w:val="0"/>
                <w:i/>
                <w:sz w:val="15"/>
              </w:rPr>
              <w:t>Low (IP/secrets sensitive)</w:t>
            </w:r>
          </w:p>
        </w:tc>
        <w:tc>
          <w:tcPr>
            <w:tcW w:type="dxa" w:w="2160"/>
            <w:shd w:val="clear" w:color="auto" w:fill="F4F7FB"/>
          </w:tcPr>
          <w:p>
            <w:pPr>
              <w:spacing w:after="20"/>
            </w:pPr>
            <w:r>
              <w:rPr>
                <w:rFonts w:ascii="Calibri" w:hAnsi="Calibri"/>
                <w:b w:val="0"/>
                <w:i/>
                <w:sz w:val="15"/>
              </w:rPr>
              <w:t>High (likely SaMD)</w:t>
            </w:r>
          </w:p>
        </w:tc>
        <w:tc>
          <w:tcPr>
            <w:tcW w:type="dxa" w:w="1872"/>
            <w:shd w:val="clear" w:color="auto" w:fill="F4F7FB"/>
          </w:tcPr>
          <w:p>
            <w:pPr>
              <w:spacing w:after="20"/>
            </w:pPr>
            <w:r>
              <w:rPr>
                <w:rFonts w:ascii="Calibri" w:hAnsi="Calibri"/>
                <w:b w:val="0"/>
                <w:i/>
                <w:sz w:val="15"/>
              </w:rPr>
              <w:t>(confirm)</w:t>
            </w:r>
          </w:p>
        </w:tc>
      </w:tr>
      <w:tr>
        <w:tc>
          <w:tcPr>
            <w:tcW w:type="dxa" w:w="1800"/>
          </w:tcPr>
          <w:p>
            <w:pPr>
              <w:spacing w:after="20"/>
            </w:pPr>
            <w:r>
              <w:rPr>
                <w:rFonts w:ascii="Calibri" w:hAnsi="Calibri"/>
                <w:b w:val="0"/>
                <w:i w:val="0"/>
                <w:sz w:val="15"/>
              </w:rPr>
              <w:t>Key integrations</w:t>
            </w:r>
          </w:p>
        </w:tc>
        <w:tc>
          <w:tcPr>
            <w:tcW w:type="dxa" w:w="1944"/>
          </w:tcPr>
          <w:p>
            <w:pPr>
              <w:spacing w:after="20"/>
            </w:pPr>
            <w:r>
              <w:rPr>
                <w:rFonts w:ascii="Calibri" w:hAnsi="Calibri"/>
                <w:b w:val="0"/>
                <w:i w:val="0"/>
                <w:sz w:val="15"/>
              </w:rPr>
              <w:t>Labs, pharmacy, SMS</w:t>
            </w:r>
          </w:p>
        </w:tc>
        <w:tc>
          <w:tcPr>
            <w:tcW w:type="dxa" w:w="2160"/>
          </w:tcPr>
          <w:p>
            <w:pPr>
              <w:spacing w:after="20"/>
            </w:pPr>
            <w:r>
              <w:rPr>
                <w:rFonts w:ascii="Calibri" w:hAnsi="Calibri"/>
                <w:b w:val="0"/>
                <w:i/>
                <w:sz w:val="15"/>
              </w:rPr>
              <w:t>GitHub/GitLab, IDE, CI</w:t>
            </w:r>
          </w:p>
        </w:tc>
        <w:tc>
          <w:tcPr>
            <w:tcW w:type="dxa" w:w="2160"/>
          </w:tcPr>
          <w:p>
            <w:pPr>
              <w:spacing w:after="20"/>
            </w:pPr>
            <w:r>
              <w:rPr>
                <w:rFonts w:ascii="Calibri" w:hAnsi="Calibri"/>
                <w:b w:val="0"/>
                <w:i/>
                <w:sz w:val="15"/>
              </w:rPr>
              <w:t>EMR, SNOMED/ICD, drug DB</w:t>
            </w:r>
          </w:p>
        </w:tc>
        <w:tc>
          <w:tcPr>
            <w:tcW w:type="dxa" w:w="1872"/>
          </w:tcPr>
          <w:p>
            <w:pPr>
              <w:spacing w:after="20"/>
            </w:pPr>
            <w:r>
              <w:rPr>
                <w:rFonts w:ascii="Calibri" w:hAnsi="Calibri"/>
                <w:b w:val="0"/>
                <w:i/>
                <w:sz w:val="15"/>
              </w:rPr>
              <w:t>(confirm)</w:t>
            </w:r>
          </w:p>
        </w:tc>
      </w:tr>
      <w:tr>
        <w:tc>
          <w:tcPr>
            <w:tcW w:type="dxa" w:w="1800"/>
            <w:shd w:val="clear" w:color="auto" w:fill="F4F7FB"/>
          </w:tcPr>
          <w:p>
            <w:pPr>
              <w:spacing w:after="20"/>
            </w:pPr>
            <w:r>
              <w:rPr>
                <w:rFonts w:ascii="Calibri" w:hAnsi="Calibri"/>
                <w:b w:val="0"/>
                <w:i w:val="0"/>
                <w:sz w:val="15"/>
              </w:rPr>
              <w:t>Expansion levers</w:t>
            </w:r>
          </w:p>
        </w:tc>
        <w:tc>
          <w:tcPr>
            <w:tcW w:type="dxa" w:w="1944"/>
            <w:shd w:val="clear" w:color="auto" w:fill="F4F7FB"/>
          </w:tcPr>
          <w:p>
            <w:pPr>
              <w:spacing w:after="20"/>
            </w:pPr>
            <w:r>
              <w:rPr>
                <w:rFonts w:ascii="Calibri" w:hAnsi="Calibri"/>
                <w:b w:val="0"/>
                <w:i w:val="0"/>
                <w:sz w:val="15"/>
              </w:rPr>
              <w:t>Seats, modules, sites</w:t>
            </w:r>
          </w:p>
        </w:tc>
        <w:tc>
          <w:tcPr>
            <w:tcW w:type="dxa" w:w="2160"/>
            <w:shd w:val="clear" w:color="auto" w:fill="F4F7FB"/>
          </w:tcPr>
          <w:p>
            <w:pPr>
              <w:spacing w:after="20"/>
            </w:pPr>
            <w:r>
              <w:rPr>
                <w:rFonts w:ascii="Calibri" w:hAnsi="Calibri"/>
                <w:b w:val="0"/>
                <w:i/>
                <w:sz w:val="15"/>
              </w:rPr>
              <w:t>Seats, orgs, usage tiers</w:t>
            </w:r>
          </w:p>
        </w:tc>
        <w:tc>
          <w:tcPr>
            <w:tcW w:type="dxa" w:w="2160"/>
            <w:shd w:val="clear" w:color="auto" w:fill="F4F7FB"/>
          </w:tcPr>
          <w:p>
            <w:pPr>
              <w:spacing w:after="20"/>
            </w:pPr>
            <w:r>
              <w:rPr>
                <w:rFonts w:ascii="Calibri" w:hAnsi="Calibri"/>
                <w:b w:val="0"/>
                <w:i/>
                <w:sz w:val="15"/>
              </w:rPr>
              <w:t>Specialties, seats, integrations</w:t>
            </w:r>
          </w:p>
        </w:tc>
        <w:tc>
          <w:tcPr>
            <w:tcW w:type="dxa" w:w="1872"/>
            <w:shd w:val="clear" w:color="auto" w:fill="F4F7FB"/>
          </w:tcPr>
          <w:p>
            <w:pPr>
              <w:spacing w:after="20"/>
            </w:pPr>
            <w:r>
              <w:rPr>
                <w:rFonts w:ascii="Calibri" w:hAnsi="Calibri"/>
                <w:b w:val="0"/>
                <w:i/>
                <w:sz w:val="15"/>
              </w:rPr>
              <w:t>(confirm)</w:t>
            </w:r>
          </w:p>
        </w:tc>
      </w:tr>
    </w:tbl>
    <w:p>
      <w:pPr>
        <w:spacing w:after="40"/>
      </w:pPr>
    </w:p>
    <w:p>
      <w:pPr>
        <w:pStyle w:val="Heading2"/>
      </w:pPr>
      <w:r>
        <w:t>8.1  What changes most by archetype</w:t>
      </w:r>
    </w:p>
    <w:p>
      <w:pPr>
        <w:pStyle w:val="ListBullet"/>
        <w:spacing w:after="40"/>
      </w:pPr>
      <w:r>
        <w:rPr>
          <w:rFonts w:ascii="Calibri" w:hAnsi="Calibri"/>
          <w:b/>
          <w:i w:val="0"/>
          <w:sz w:val="21"/>
        </w:rPr>
        <w:t xml:space="preserve">Regulated clinical (AiCare, AiGuide): </w:t>
      </w:r>
      <w:r>
        <w:rPr>
          <w:rFonts w:ascii="Calibri" w:hAnsi="Calibri"/>
          <w:b w:val="0"/>
          <w:i w:val="0"/>
          <w:sz w:val="21"/>
        </w:rPr>
        <w:t>heaviest on the trust spine, residency, and SaMD/CDS safety; activation must respect human-in-the-loop.</w:t>
      </w:r>
    </w:p>
    <w:p>
      <w:pPr>
        <w:pStyle w:val="ListBullet"/>
        <w:spacing w:after="40"/>
      </w:pPr>
      <w:r>
        <w:rPr>
          <w:rFonts w:ascii="Calibri" w:hAnsi="Calibri"/>
          <w:b/>
          <w:i w:val="0"/>
          <w:sz w:val="21"/>
        </w:rPr>
        <w:t xml:space="preserve">Developer tool (AiCode): </w:t>
      </w:r>
      <w:r>
        <w:rPr>
          <w:rFonts w:ascii="Calibri" w:hAnsi="Calibri"/>
          <w:b w:val="0"/>
          <w:i w:val="0"/>
          <w:sz w:val="21"/>
        </w:rPr>
        <w:t>fastest TTV, usage-based expansion, and an acquisition loop driven by shared artifacts; data governance centers on not training on private code/secrets.</w:t>
      </w:r>
    </w:p>
    <w:p>
      <w:pPr>
        <w:pStyle w:val="ListBullet"/>
        <w:spacing w:after="40"/>
      </w:pPr>
      <w:r>
        <w:rPr>
          <w:rFonts w:ascii="Calibri" w:hAnsi="Calibri"/>
          <w:b/>
          <w:i w:val="0"/>
          <w:sz w:val="21"/>
        </w:rPr>
        <w:t xml:space="preserve">Consumer / unknown (Gazal): </w:t>
      </w:r>
      <w:r>
        <w:rPr>
          <w:rFonts w:ascii="Calibri" w:hAnsi="Calibri"/>
          <w:b w:val="0"/>
          <w:i w:val="0"/>
          <w:sz w:val="21"/>
        </w:rPr>
        <w:t>likely freemium with a habit-based value metric and app-store billing — but profile to be confirmed before instantiating.</w:t>
      </w:r>
    </w:p>
    <w:p>
      <w:r>
        <w:br w:type="page"/>
      </w:r>
    </w:p>
    <w:p>
      <w:pPr>
        <w:pStyle w:val="Heading1"/>
      </w:pPr>
      <w:r>
        <w:t>9.  Risks &amp; Anti-Patterns</w:t>
      </w:r>
    </w:p>
    <w:p>
      <w:pPr>
        <w:pStyle w:val="ListBullet"/>
        <w:spacing w:after="40"/>
      </w:pPr>
      <w:r>
        <w:rPr>
          <w:rFonts w:ascii="Calibri" w:hAnsi="Calibri"/>
          <w:b w:val="0"/>
          <w:i w:val="0"/>
          <w:sz w:val="21"/>
        </w:rPr>
        <w:t>Saying one thing about data while doing another. The headline risk v0 carried — fixed by §3.7; keep marketing copy and architecture in sync as the product evolves.</w:t>
      </w:r>
    </w:p>
    <w:p>
      <w:pPr>
        <w:pStyle w:val="ListBullet"/>
        <w:spacing w:after="40"/>
      </w:pPr>
      <w:r>
        <w:rPr>
          <w:rFonts w:ascii="Calibri" w:hAnsi="Calibri"/>
          <w:b w:val="0"/>
          <w:i w:val="0"/>
          <w:sz w:val="21"/>
        </w:rPr>
        <w:t>Treating AI clinical suggestions as autonomous. Regulatory and patient-safety exposure; keep human-in-the-loop.</w:t>
      </w:r>
    </w:p>
    <w:p>
      <w:pPr>
        <w:pStyle w:val="ListBullet"/>
        <w:spacing w:after="40"/>
      </w:pPr>
      <w:r>
        <w:rPr>
          <w:rFonts w:ascii="Calibri" w:hAnsi="Calibri"/>
          <w:b w:val="0"/>
          <w:i w:val="0"/>
          <w:sz w:val="21"/>
        </w:rPr>
        <w:t>Vanity metrics. Optimizing signups or “automation %” instead of activated, retained value.</w:t>
      </w:r>
    </w:p>
    <w:p>
      <w:pPr>
        <w:pStyle w:val="ListBullet"/>
        <w:spacing w:after="40"/>
      </w:pPr>
      <w:r>
        <w:rPr>
          <w:rFonts w:ascii="Calibri" w:hAnsi="Calibri"/>
          <w:b w:val="0"/>
          <w:i w:val="0"/>
          <w:sz w:val="21"/>
        </w:rPr>
        <w:t>Calendar-driven upsell. Pushing expansion before the PQL is earned damages trust and NRR.</w:t>
      </w:r>
    </w:p>
    <w:p>
      <w:pPr>
        <w:pStyle w:val="ListBullet"/>
        <w:spacing w:after="40"/>
      </w:pPr>
      <w:r>
        <w:rPr>
          <w:rFonts w:ascii="Calibri" w:hAnsi="Calibri"/>
          <w:b w:val="0"/>
          <w:i w:val="0"/>
          <w:sz w:val="21"/>
        </w:rPr>
        <w:t>Over-automating support. Removing humans from the moments that actually change outcomes (payment failure, clinical edge cases) to chase a coverage ratio.</w:t>
      </w:r>
    </w:p>
    <w:p>
      <w:pPr>
        <w:pStyle w:val="ListBullet"/>
        <w:spacing w:after="40"/>
      </w:pPr>
      <w:r>
        <w:rPr>
          <w:rFonts w:ascii="Calibri" w:hAnsi="Calibri"/>
          <w:b w:val="0"/>
          <w:i w:val="0"/>
          <w:sz w:val="21"/>
        </w:rPr>
        <w:t>Copy-paste residue across products. The v0 SFDA/NCA leak shows how reusing a template without re-running the Configuration Block introduces wrong, credibility-damaging details. Always re-resolve Section 1.</w:t>
      </w:r>
    </w:p>
    <w:p>
      <w:r>
        <w:br w:type="page"/>
      </w:r>
    </w:p>
    <w:p>
      <w:pPr>
        <w:pStyle w:val="Heading1"/>
      </w:pPr>
      <w:r>
        <w:t>10.  Appendices</w:t>
      </w:r>
    </w:p>
    <w:p>
      <w:pPr>
        <w:pStyle w:val="Heading2"/>
      </w:pPr>
      <w:r>
        <w:t>Appendix A — Glossary</w:t>
      </w:r>
    </w:p>
    <w:tbl>
      <w:tblPr>
        <w:tblStyle w:val="TableGrid"/>
        <w:tblW w:type="auto" w:w="0"/>
        <w:tblLayout w:type="fixed"/>
        <w:tblLook w:firstColumn="1" w:firstRow="1" w:lastColumn="0" w:lastRow="0" w:noHBand="0" w:noVBand="1" w:val="04A0"/>
      </w:tblPr>
      <w:tblGrid>
        <w:gridCol w:w="4968"/>
        <w:gridCol w:w="4968"/>
      </w:tblGrid>
      <w:tr>
        <w:tc>
          <w:tcPr>
            <w:tcW w:type="dxa" w:w="1872"/>
            <w:shd w:val="clear" w:color="auto" w:fill="1F4E79"/>
          </w:tcPr>
          <w:p>
            <w:pPr>
              <w:spacing w:after="20"/>
            </w:pPr>
            <w:r>
              <w:rPr>
                <w:rFonts w:ascii="Calibri" w:hAnsi="Calibri"/>
                <w:b/>
                <w:i w:val="0"/>
                <w:color w:val="FFFFFF"/>
                <w:sz w:val="17"/>
              </w:rPr>
              <w:t>Term</w:t>
            </w:r>
          </w:p>
        </w:tc>
        <w:tc>
          <w:tcPr>
            <w:tcW w:type="dxa" w:w="8064"/>
            <w:shd w:val="clear" w:color="auto" w:fill="1F4E79"/>
          </w:tcPr>
          <w:p>
            <w:pPr>
              <w:spacing w:after="20"/>
            </w:pPr>
            <w:r>
              <w:rPr>
                <w:rFonts w:ascii="Calibri" w:hAnsi="Calibri"/>
                <w:b/>
                <w:i w:val="0"/>
                <w:color w:val="FFFFFF"/>
                <w:sz w:val="17"/>
              </w:rPr>
              <w:t>Meaning</w:t>
            </w:r>
          </w:p>
        </w:tc>
      </w:tr>
      <w:tr>
        <w:tc>
          <w:tcPr>
            <w:tcW w:type="dxa" w:w="1872"/>
          </w:tcPr>
          <w:p>
            <w:pPr>
              <w:spacing w:after="20"/>
            </w:pPr>
            <w:r>
              <w:rPr>
                <w:rFonts w:ascii="Calibri" w:hAnsi="Calibri"/>
                <w:b w:val="0"/>
                <w:i w:val="0"/>
                <w:sz w:val="17"/>
              </w:rPr>
              <w:t>PLG</w:t>
            </w:r>
          </w:p>
        </w:tc>
        <w:tc>
          <w:tcPr>
            <w:tcW w:type="dxa" w:w="8064"/>
          </w:tcPr>
          <w:p>
            <w:pPr>
              <w:spacing w:after="20"/>
            </w:pPr>
            <w:r>
              <w:rPr>
                <w:rFonts w:ascii="Calibri" w:hAnsi="Calibri"/>
                <w:b w:val="0"/>
                <w:i w:val="0"/>
                <w:sz w:val="17"/>
              </w:rPr>
              <w:t>Product-led growth — the product itself drives acquisition, conversion and expansion.</w:t>
            </w:r>
          </w:p>
        </w:tc>
      </w:tr>
      <w:tr>
        <w:tc>
          <w:tcPr>
            <w:tcW w:type="dxa" w:w="1872"/>
            <w:shd w:val="clear" w:color="auto" w:fill="F4F7FB"/>
          </w:tcPr>
          <w:p>
            <w:pPr>
              <w:spacing w:after="20"/>
            </w:pPr>
            <w:r>
              <w:rPr>
                <w:rFonts w:ascii="Calibri" w:hAnsi="Calibri"/>
                <w:b w:val="0"/>
                <w:i w:val="0"/>
                <w:sz w:val="17"/>
              </w:rPr>
              <w:t>Activation / aha</w:t>
            </w:r>
          </w:p>
        </w:tc>
        <w:tc>
          <w:tcPr>
            <w:tcW w:type="dxa" w:w="8064"/>
            <w:shd w:val="clear" w:color="auto" w:fill="F4F7FB"/>
          </w:tcPr>
          <w:p>
            <w:pPr>
              <w:spacing w:after="20"/>
            </w:pPr>
            <w:r>
              <w:rPr>
                <w:rFonts w:ascii="Calibri" w:hAnsi="Calibri"/>
                <w:b w:val="0"/>
                <w:i w:val="0"/>
                <w:sz w:val="17"/>
              </w:rPr>
              <w:t>The first time a user experiences the product’s core value.</w:t>
            </w:r>
          </w:p>
        </w:tc>
      </w:tr>
      <w:tr>
        <w:tc>
          <w:tcPr>
            <w:tcW w:type="dxa" w:w="1872"/>
          </w:tcPr>
          <w:p>
            <w:pPr>
              <w:spacing w:after="20"/>
            </w:pPr>
            <w:r>
              <w:rPr>
                <w:rFonts w:ascii="Calibri" w:hAnsi="Calibri"/>
                <w:b w:val="0"/>
                <w:i w:val="0"/>
                <w:sz w:val="17"/>
              </w:rPr>
              <w:t>TTV / TTFV / TTMV</w:t>
            </w:r>
          </w:p>
        </w:tc>
        <w:tc>
          <w:tcPr>
            <w:tcW w:type="dxa" w:w="8064"/>
          </w:tcPr>
          <w:p>
            <w:pPr>
              <w:spacing w:after="20"/>
            </w:pPr>
            <w:r>
              <w:rPr>
                <w:rFonts w:ascii="Calibri" w:hAnsi="Calibri"/>
                <w:b w:val="0"/>
                <w:i w:val="0"/>
                <w:sz w:val="17"/>
              </w:rPr>
              <w:t>Time-to-value / time-to-first-value / time-to-meaningful-value.</w:t>
            </w:r>
          </w:p>
        </w:tc>
      </w:tr>
      <w:tr>
        <w:tc>
          <w:tcPr>
            <w:tcW w:type="dxa" w:w="1872"/>
            <w:shd w:val="clear" w:color="auto" w:fill="F4F7FB"/>
          </w:tcPr>
          <w:p>
            <w:pPr>
              <w:spacing w:after="20"/>
            </w:pPr>
            <w:r>
              <w:rPr>
                <w:rFonts w:ascii="Calibri" w:hAnsi="Calibri"/>
                <w:b w:val="0"/>
                <w:i w:val="0"/>
                <w:sz w:val="17"/>
              </w:rPr>
              <w:t>PQL</w:t>
            </w:r>
          </w:p>
        </w:tc>
        <w:tc>
          <w:tcPr>
            <w:tcW w:type="dxa" w:w="8064"/>
            <w:shd w:val="clear" w:color="auto" w:fill="F4F7FB"/>
          </w:tcPr>
          <w:p>
            <w:pPr>
              <w:spacing w:after="20"/>
            </w:pPr>
            <w:r>
              <w:rPr>
                <w:rFonts w:ascii="Calibri" w:hAnsi="Calibri"/>
                <w:b w:val="0"/>
                <w:i w:val="0"/>
                <w:sz w:val="17"/>
              </w:rPr>
              <w:t>Product-qualified lead — an account whose usage (health score) signals readiness to buy/expand.</w:t>
            </w:r>
          </w:p>
        </w:tc>
      </w:tr>
      <w:tr>
        <w:tc>
          <w:tcPr>
            <w:tcW w:type="dxa" w:w="1872"/>
          </w:tcPr>
          <w:p>
            <w:pPr>
              <w:spacing w:after="20"/>
            </w:pPr>
            <w:r>
              <w:rPr>
                <w:rFonts w:ascii="Calibri" w:hAnsi="Calibri"/>
                <w:b w:val="0"/>
                <w:i w:val="0"/>
                <w:sz w:val="17"/>
              </w:rPr>
              <w:t>Value metric</w:t>
            </w:r>
          </w:p>
        </w:tc>
        <w:tc>
          <w:tcPr>
            <w:tcW w:type="dxa" w:w="8064"/>
          </w:tcPr>
          <w:p>
            <w:pPr>
              <w:spacing w:after="20"/>
            </w:pPr>
            <w:r>
              <w:rPr>
                <w:rFonts w:ascii="Calibri" w:hAnsi="Calibri"/>
                <w:b w:val="0"/>
                <w:i w:val="0"/>
                <w:sz w:val="17"/>
              </w:rPr>
              <w:t>The single unit in which the product creates value (drives ROI &amp; pricing).</w:t>
            </w:r>
          </w:p>
        </w:tc>
      </w:tr>
      <w:tr>
        <w:tc>
          <w:tcPr>
            <w:tcW w:type="dxa" w:w="1872"/>
            <w:shd w:val="clear" w:color="auto" w:fill="F4F7FB"/>
          </w:tcPr>
          <w:p>
            <w:pPr>
              <w:spacing w:after="20"/>
            </w:pPr>
            <w:r>
              <w:rPr>
                <w:rFonts w:ascii="Calibri" w:hAnsi="Calibri"/>
                <w:b w:val="0"/>
                <w:i w:val="0"/>
                <w:sz w:val="17"/>
              </w:rPr>
              <w:t>NRR / GRR</w:t>
            </w:r>
          </w:p>
        </w:tc>
        <w:tc>
          <w:tcPr>
            <w:tcW w:type="dxa" w:w="8064"/>
            <w:shd w:val="clear" w:color="auto" w:fill="F4F7FB"/>
          </w:tcPr>
          <w:p>
            <w:pPr>
              <w:spacing w:after="20"/>
            </w:pPr>
            <w:r>
              <w:rPr>
                <w:rFonts w:ascii="Calibri" w:hAnsi="Calibri"/>
                <w:b w:val="0"/>
                <w:i w:val="0"/>
                <w:sz w:val="17"/>
              </w:rPr>
              <w:t>Net / gross revenue retention.</w:t>
            </w:r>
          </w:p>
        </w:tc>
      </w:tr>
      <w:tr>
        <w:tc>
          <w:tcPr>
            <w:tcW w:type="dxa" w:w="1872"/>
          </w:tcPr>
          <w:p>
            <w:pPr>
              <w:spacing w:after="20"/>
            </w:pPr>
            <w:r>
              <w:rPr>
                <w:rFonts w:ascii="Calibri" w:hAnsi="Calibri"/>
                <w:b w:val="0"/>
                <w:i w:val="0"/>
                <w:sz w:val="17"/>
              </w:rPr>
              <w:t>LTV / CAC</w:t>
            </w:r>
          </w:p>
        </w:tc>
        <w:tc>
          <w:tcPr>
            <w:tcW w:type="dxa" w:w="8064"/>
          </w:tcPr>
          <w:p>
            <w:pPr>
              <w:spacing w:after="20"/>
            </w:pPr>
            <w:r>
              <w:rPr>
                <w:rFonts w:ascii="Calibri" w:hAnsi="Calibri"/>
                <w:b w:val="0"/>
                <w:i w:val="0"/>
                <w:sz w:val="17"/>
              </w:rPr>
              <w:t>Lifetime value / customer acquisition cost.</w:t>
            </w:r>
          </w:p>
        </w:tc>
      </w:tr>
      <w:tr>
        <w:tc>
          <w:tcPr>
            <w:tcW w:type="dxa" w:w="1872"/>
            <w:shd w:val="clear" w:color="auto" w:fill="F4F7FB"/>
          </w:tcPr>
          <w:p>
            <w:pPr>
              <w:spacing w:after="20"/>
            </w:pPr>
            <w:r>
              <w:rPr>
                <w:rFonts w:ascii="Calibri" w:hAnsi="Calibri"/>
                <w:b w:val="0"/>
                <w:i w:val="0"/>
                <w:sz w:val="17"/>
              </w:rPr>
              <w:t>Dunning</w:t>
            </w:r>
          </w:p>
        </w:tc>
        <w:tc>
          <w:tcPr>
            <w:tcW w:type="dxa" w:w="8064"/>
            <w:shd w:val="clear" w:color="auto" w:fill="F4F7FB"/>
          </w:tcPr>
          <w:p>
            <w:pPr>
              <w:spacing w:after="20"/>
            </w:pPr>
            <w:r>
              <w:rPr>
                <w:rFonts w:ascii="Calibri" w:hAnsi="Calibri"/>
                <w:b w:val="0"/>
                <w:i w:val="0"/>
                <w:sz w:val="17"/>
              </w:rPr>
              <w:t>Automated retry/notification flow for failed recurring payments.</w:t>
            </w:r>
          </w:p>
        </w:tc>
      </w:tr>
      <w:tr>
        <w:tc>
          <w:tcPr>
            <w:tcW w:type="dxa" w:w="1872"/>
          </w:tcPr>
          <w:p>
            <w:pPr>
              <w:spacing w:after="20"/>
            </w:pPr>
            <w:r>
              <w:rPr>
                <w:rFonts w:ascii="Calibri" w:hAnsi="Calibri"/>
                <w:b w:val="0"/>
                <w:i w:val="0"/>
                <w:sz w:val="17"/>
              </w:rPr>
              <w:t>DPA</w:t>
            </w:r>
          </w:p>
        </w:tc>
        <w:tc>
          <w:tcPr>
            <w:tcW w:type="dxa" w:w="8064"/>
          </w:tcPr>
          <w:p>
            <w:pPr>
              <w:spacing w:after="20"/>
            </w:pPr>
            <w:r>
              <w:rPr>
                <w:rFonts w:ascii="Calibri" w:hAnsi="Calibri"/>
                <w:b w:val="0"/>
                <w:i w:val="0"/>
                <w:sz w:val="17"/>
              </w:rPr>
              <w:t>Data-processing agreement.</w:t>
            </w:r>
          </w:p>
        </w:tc>
      </w:tr>
      <w:tr>
        <w:tc>
          <w:tcPr>
            <w:tcW w:type="dxa" w:w="1872"/>
            <w:shd w:val="clear" w:color="auto" w:fill="F4F7FB"/>
          </w:tcPr>
          <w:p>
            <w:pPr>
              <w:spacing w:after="20"/>
            </w:pPr>
            <w:r>
              <w:rPr>
                <w:rFonts w:ascii="Calibri" w:hAnsi="Calibri"/>
                <w:b w:val="0"/>
                <w:i w:val="0"/>
                <w:sz w:val="17"/>
              </w:rPr>
              <w:t>SaMD</w:t>
            </w:r>
          </w:p>
        </w:tc>
        <w:tc>
          <w:tcPr>
            <w:tcW w:type="dxa" w:w="8064"/>
            <w:shd w:val="clear" w:color="auto" w:fill="F4F7FB"/>
          </w:tcPr>
          <w:p>
            <w:pPr>
              <w:spacing w:after="20"/>
            </w:pPr>
            <w:r>
              <w:rPr>
                <w:rFonts w:ascii="Calibri" w:hAnsi="Calibri"/>
                <w:b w:val="0"/>
                <w:i w:val="0"/>
                <w:sz w:val="17"/>
              </w:rPr>
              <w:t>Software as a Medical Device — software whose function may be regulated as a medical device.</w:t>
            </w:r>
          </w:p>
        </w:tc>
      </w:tr>
      <w:tr>
        <w:tc>
          <w:tcPr>
            <w:tcW w:type="dxa" w:w="1872"/>
          </w:tcPr>
          <w:p>
            <w:pPr>
              <w:spacing w:after="20"/>
            </w:pPr>
            <w:r>
              <w:rPr>
                <w:rFonts w:ascii="Calibri" w:hAnsi="Calibri"/>
                <w:b w:val="0"/>
                <w:i w:val="0"/>
                <w:sz w:val="17"/>
              </w:rPr>
              <w:t>Reverse trial</w:t>
            </w:r>
          </w:p>
        </w:tc>
        <w:tc>
          <w:tcPr>
            <w:tcW w:type="dxa" w:w="8064"/>
          </w:tcPr>
          <w:p>
            <w:pPr>
              <w:spacing w:after="20"/>
            </w:pPr>
            <w:r>
              <w:rPr>
                <w:rFonts w:ascii="Calibri" w:hAnsi="Calibri"/>
                <w:b w:val="0"/>
                <w:i w:val="0"/>
                <w:sz w:val="17"/>
              </w:rPr>
              <w:t>Start users on a paid-tier experience, then drop to free if they don’t convert.</w:t>
            </w:r>
          </w:p>
        </w:tc>
      </w:tr>
    </w:tbl>
    <w:p>
      <w:pPr>
        <w:spacing w:after="40"/>
      </w:pPr>
    </w:p>
    <w:p>
      <w:pPr>
        <w:pStyle w:val="Heading2"/>
      </w:pPr>
      <w:r>
        <w:t>Appendix B — Change log detail (v0 → v1)</w:t>
      </w:r>
    </w:p>
    <w:p>
      <w:pPr>
        <w:spacing w:after="120" w:before="0"/>
      </w:pPr>
      <w:r>
        <w:rPr>
          <w:rFonts w:ascii="Calibri" w:hAnsi="Calibri"/>
          <w:b w:val="0"/>
          <w:i w:val="0"/>
          <w:sz w:val="21"/>
        </w:rPr>
        <w:t>Each correction, with the specific before/after, so the edit is auditable.</w:t>
      </w:r>
    </w:p>
    <w:tbl>
      <w:tblPr>
        <w:tblStyle w:val="TableGrid"/>
        <w:tblW w:type="auto" w:w="0"/>
        <w:tblLayout w:type="fixed"/>
        <w:tblLook w:firstColumn="1" w:firstRow="1" w:lastColumn="0" w:lastRow="0" w:noHBand="0" w:noVBand="1" w:val="04A0"/>
      </w:tblPr>
      <w:tblGrid>
        <w:gridCol w:w="3312"/>
        <w:gridCol w:w="3312"/>
        <w:gridCol w:w="3312"/>
      </w:tblGrid>
      <w:tr>
        <w:tc>
          <w:tcPr>
            <w:tcW w:type="dxa" w:w="2016"/>
            <w:shd w:val="clear" w:color="auto" w:fill="1F4E79"/>
          </w:tcPr>
          <w:p>
            <w:pPr>
              <w:spacing w:after="20"/>
            </w:pPr>
            <w:r>
              <w:rPr>
                <w:rFonts w:ascii="Calibri" w:hAnsi="Calibri"/>
                <w:b/>
                <w:i w:val="0"/>
                <w:color w:val="FFFFFF"/>
                <w:sz w:val="16"/>
              </w:rPr>
              <w:t>Area</w:t>
            </w:r>
          </w:p>
        </w:tc>
        <w:tc>
          <w:tcPr>
            <w:tcW w:type="dxa" w:w="3744"/>
            <w:shd w:val="clear" w:color="auto" w:fill="1F4E79"/>
          </w:tcPr>
          <w:p>
            <w:pPr>
              <w:spacing w:after="20"/>
            </w:pPr>
            <w:r>
              <w:rPr>
                <w:rFonts w:ascii="Calibri" w:hAnsi="Calibri"/>
                <w:b/>
                <w:i w:val="0"/>
                <w:color w:val="FFFFFF"/>
                <w:sz w:val="16"/>
              </w:rPr>
              <w:t>v0 (before)</w:t>
            </w:r>
          </w:p>
        </w:tc>
        <w:tc>
          <w:tcPr>
            <w:tcW w:type="dxa" w:w="4176"/>
            <w:shd w:val="clear" w:color="auto" w:fill="1F4E79"/>
          </w:tcPr>
          <w:p>
            <w:pPr>
              <w:spacing w:after="20"/>
            </w:pPr>
            <w:r>
              <w:rPr>
                <w:rFonts w:ascii="Calibri" w:hAnsi="Calibri"/>
                <w:b/>
                <w:i w:val="0"/>
                <w:color w:val="FFFFFF"/>
                <w:sz w:val="16"/>
              </w:rPr>
              <w:t>v1 (after)</w:t>
            </w:r>
          </w:p>
        </w:tc>
      </w:tr>
      <w:tr>
        <w:tc>
          <w:tcPr>
            <w:tcW w:type="dxa" w:w="2016"/>
          </w:tcPr>
          <w:p>
            <w:pPr>
              <w:spacing w:after="20"/>
            </w:pPr>
            <w:r>
              <w:rPr>
                <w:rFonts w:ascii="Calibri" w:hAnsi="Calibri"/>
                <w:b w:val="0"/>
                <w:i w:val="0"/>
                <w:sz w:val="16"/>
              </w:rPr>
              <w:t>Data residency vs LLM</w:t>
            </w:r>
          </w:p>
        </w:tc>
        <w:tc>
          <w:tcPr>
            <w:tcW w:type="dxa" w:w="3744"/>
          </w:tcPr>
          <w:p>
            <w:pPr>
              <w:spacing w:after="20"/>
            </w:pPr>
            <w:r>
              <w:rPr>
                <w:rFonts w:ascii="Calibri" w:hAnsi="Calibri"/>
                <w:b w:val="0"/>
                <w:i w:val="0"/>
                <w:sz w:val="16"/>
              </w:rPr>
              <w:t>“Never leaves Kenya” + “feed patient history to Claude API.”</w:t>
            </w:r>
          </w:p>
        </w:tc>
        <w:tc>
          <w:tcPr>
            <w:tcW w:type="dxa" w:w="4176"/>
          </w:tcPr>
          <w:p>
            <w:pPr>
              <w:spacing w:after="20"/>
            </w:pPr>
            <w:r>
              <w:rPr>
                <w:rFonts w:ascii="Calibri" w:hAnsi="Calibri"/>
                <w:b w:val="0"/>
                <w:i w:val="0"/>
                <w:sz w:val="16"/>
              </w:rPr>
              <w:t>In-region or zero-retention-under-DPA inference; no training on customer data; accurate promise wording.</w:t>
            </w:r>
          </w:p>
        </w:tc>
      </w:tr>
      <w:tr>
        <w:tc>
          <w:tcPr>
            <w:tcW w:type="dxa" w:w="2016"/>
            <w:shd w:val="clear" w:color="auto" w:fill="F4F7FB"/>
          </w:tcPr>
          <w:p>
            <w:pPr>
              <w:spacing w:after="20"/>
            </w:pPr>
            <w:r>
              <w:rPr>
                <w:rFonts w:ascii="Calibri" w:hAnsi="Calibri"/>
                <w:b w:val="0"/>
                <w:i w:val="0"/>
                <w:sz w:val="16"/>
              </w:rPr>
              <w:t>Stray regulators</w:t>
            </w:r>
          </w:p>
        </w:tc>
        <w:tc>
          <w:tcPr>
            <w:tcW w:type="dxa" w:w="3744"/>
            <w:shd w:val="clear" w:color="auto" w:fill="F4F7FB"/>
          </w:tcPr>
          <w:p>
            <w:pPr>
              <w:spacing w:after="20"/>
            </w:pPr>
            <w:r>
              <w:rPr>
                <w:rFonts w:ascii="Calibri" w:hAnsi="Calibri"/>
                <w:b w:val="0"/>
                <w:i w:val="0"/>
                <w:sz w:val="16"/>
              </w:rPr>
              <w:t>SFDA &amp; NCA (Saudi) in a Kenya product.</w:t>
            </w:r>
          </w:p>
        </w:tc>
        <w:tc>
          <w:tcPr>
            <w:tcW w:type="dxa" w:w="4176"/>
            <w:shd w:val="clear" w:color="auto" w:fill="F4F7FB"/>
          </w:tcPr>
          <w:p>
            <w:pPr>
              <w:spacing w:after="20"/>
            </w:pPr>
            <w:r>
              <w:rPr>
                <w:rFonts w:ascii="Calibri" w:hAnsi="Calibri"/>
                <w:b w:val="0"/>
                <w:i w:val="0"/>
                <w:sz w:val="16"/>
              </w:rPr>
              <w:t>ODPC under KDPA 2019; clinical reference = national formulary.</w:t>
            </w:r>
          </w:p>
        </w:tc>
      </w:tr>
      <w:tr>
        <w:tc>
          <w:tcPr>
            <w:tcW w:type="dxa" w:w="2016"/>
          </w:tcPr>
          <w:p>
            <w:pPr>
              <w:spacing w:after="20"/>
            </w:pPr>
            <w:r>
              <w:rPr>
                <w:rFonts w:ascii="Calibri" w:hAnsi="Calibri"/>
                <w:b w:val="0"/>
                <w:i w:val="0"/>
                <w:sz w:val="16"/>
              </w:rPr>
              <w:t>ROI math</w:t>
            </w:r>
          </w:p>
        </w:tc>
        <w:tc>
          <w:tcPr>
            <w:tcW w:type="dxa" w:w="3744"/>
          </w:tcPr>
          <w:p>
            <w:pPr>
              <w:spacing w:after="20"/>
            </w:pPr>
            <w:r>
              <w:rPr>
                <w:rFonts w:ascii="Calibri" w:hAnsi="Calibri"/>
                <w:b w:val="0"/>
                <w:i w:val="0"/>
                <w:sz w:val="16"/>
              </w:rPr>
              <w:t>Headline 8h/$120 vs formula ~9.4h/~$140.</w:t>
            </w:r>
          </w:p>
        </w:tc>
        <w:tc>
          <w:tcPr>
            <w:tcW w:type="dxa" w:w="4176"/>
          </w:tcPr>
          <w:p>
            <w:pPr>
              <w:spacing w:after="20"/>
            </w:pPr>
            <w:r>
              <w:rPr>
                <w:rFonts w:ascii="Calibri" w:hAnsi="Calibri"/>
                <w:b w:val="0"/>
                <w:i w:val="0"/>
                <w:sz w:val="16"/>
              </w:rPr>
              <w:t>One formula; example reconciles to exactly 8.0h/$120.</w:t>
            </w:r>
          </w:p>
        </w:tc>
      </w:tr>
      <w:tr>
        <w:tc>
          <w:tcPr>
            <w:tcW w:type="dxa" w:w="2016"/>
            <w:shd w:val="clear" w:color="auto" w:fill="F4F7FB"/>
          </w:tcPr>
          <w:p>
            <w:pPr>
              <w:spacing w:after="20"/>
            </w:pPr>
            <w:r>
              <w:rPr>
                <w:rFonts w:ascii="Calibri" w:hAnsi="Calibri"/>
                <w:b w:val="0"/>
                <w:i w:val="0"/>
                <w:sz w:val="16"/>
              </w:rPr>
              <w:t>Health score</w:t>
            </w:r>
          </w:p>
        </w:tc>
        <w:tc>
          <w:tcPr>
            <w:tcW w:type="dxa" w:w="3744"/>
            <w:shd w:val="clear" w:color="auto" w:fill="F4F7FB"/>
          </w:tcPr>
          <w:p>
            <w:pPr>
              <w:spacing w:after="20"/>
            </w:pPr>
            <w:r>
              <w:rPr>
                <w:rFonts w:ascii="Calibri" w:hAnsi="Calibri"/>
                <w:b w:val="0"/>
                <w:i w:val="0"/>
                <w:sz w:val="16"/>
              </w:rPr>
              <w:t>3 definitions; saturates after ~10 patients.</w:t>
            </w:r>
          </w:p>
        </w:tc>
        <w:tc>
          <w:tcPr>
            <w:tcW w:type="dxa" w:w="4176"/>
            <w:shd w:val="clear" w:color="auto" w:fill="F4F7FB"/>
          </w:tcPr>
          <w:p>
            <w:pPr>
              <w:spacing w:after="20"/>
            </w:pPr>
            <w:r>
              <w:rPr>
                <w:rFonts w:ascii="Calibri" w:hAnsi="Calibri"/>
                <w:b w:val="0"/>
                <w:i w:val="0"/>
                <w:sz w:val="16"/>
              </w:rPr>
              <w:t>One normalized capped formula; gradual 34→72 worked example.</w:t>
            </w:r>
          </w:p>
        </w:tc>
      </w:tr>
      <w:tr>
        <w:tc>
          <w:tcPr>
            <w:tcW w:type="dxa" w:w="2016"/>
          </w:tcPr>
          <w:p>
            <w:pPr>
              <w:spacing w:after="20"/>
            </w:pPr>
            <w:r>
              <w:rPr>
                <w:rFonts w:ascii="Calibri" w:hAnsi="Calibri"/>
                <w:b w:val="0"/>
                <w:i w:val="0"/>
                <w:sz w:val="16"/>
              </w:rPr>
              <w:t>Lifecycle order</w:t>
            </w:r>
          </w:p>
        </w:tc>
        <w:tc>
          <w:tcPr>
            <w:tcW w:type="dxa" w:w="3744"/>
          </w:tcPr>
          <w:p>
            <w:pPr>
              <w:spacing w:after="20"/>
            </w:pPr>
            <w:r>
              <w:rPr>
                <w:rFonts w:ascii="Calibri" w:hAnsi="Calibri"/>
                <w:b w:val="0"/>
                <w:i w:val="0"/>
                <w:sz w:val="16"/>
              </w:rPr>
              <w:t>Expansion (paid) before Payment phase.</w:t>
            </w:r>
          </w:p>
        </w:tc>
        <w:tc>
          <w:tcPr>
            <w:tcW w:type="dxa" w:w="4176"/>
          </w:tcPr>
          <w:p>
            <w:pPr>
              <w:spacing w:after="20"/>
            </w:pPr>
            <w:r>
              <w:rPr>
                <w:rFonts w:ascii="Calibri" w:hAnsi="Calibri"/>
                <w:b w:val="0"/>
                <w:i w:val="0"/>
                <w:sz w:val="16"/>
              </w:rPr>
              <w:t>Convert before Expand; pre-conversion upgrades route through monetization.</w:t>
            </w:r>
          </w:p>
        </w:tc>
      </w:tr>
      <w:tr>
        <w:tc>
          <w:tcPr>
            <w:tcW w:type="dxa" w:w="2016"/>
            <w:shd w:val="clear" w:color="auto" w:fill="F4F7FB"/>
          </w:tcPr>
          <w:p>
            <w:pPr>
              <w:spacing w:after="20"/>
            </w:pPr>
            <w:r>
              <w:rPr>
                <w:rFonts w:ascii="Calibri" w:hAnsi="Calibri"/>
                <w:b w:val="0"/>
                <w:i w:val="0"/>
                <w:sz w:val="16"/>
              </w:rPr>
              <w:t>Pricing delta</w:t>
            </w:r>
          </w:p>
        </w:tc>
        <w:tc>
          <w:tcPr>
            <w:tcW w:type="dxa" w:w="3744"/>
            <w:shd w:val="clear" w:color="auto" w:fill="F4F7FB"/>
          </w:tcPr>
          <w:p>
            <w:pPr>
              <w:spacing w:after="20"/>
            </w:pPr>
            <w:r>
              <w:rPr>
                <w:rFonts w:ascii="Calibri" w:hAnsi="Calibri"/>
                <w:b w:val="0"/>
                <w:i w:val="0"/>
                <w:sz w:val="16"/>
              </w:rPr>
              <w:t>+$300 upgrade vs +$400 implied.</w:t>
            </w:r>
          </w:p>
        </w:tc>
        <w:tc>
          <w:tcPr>
            <w:tcW w:type="dxa" w:w="4176"/>
            <w:shd w:val="clear" w:color="auto" w:fill="F4F7FB"/>
          </w:tcPr>
          <w:p>
            <w:pPr>
              <w:spacing w:after="20"/>
            </w:pPr>
            <w:r>
              <w:rPr>
                <w:rFonts w:ascii="Calibri" w:hAnsi="Calibri"/>
                <w:b w:val="0"/>
                <w:i w:val="0"/>
                <w:sz w:val="16"/>
              </w:rPr>
              <w:t>Plan upgrade +$400; seat add-on +$100; all deltas reconcile.</w:t>
            </w:r>
          </w:p>
        </w:tc>
      </w:tr>
      <w:tr>
        <w:tc>
          <w:tcPr>
            <w:tcW w:type="dxa" w:w="2016"/>
          </w:tcPr>
          <w:p>
            <w:pPr>
              <w:spacing w:after="20"/>
            </w:pPr>
            <w:r>
              <w:rPr>
                <w:rFonts w:ascii="Calibri" w:hAnsi="Calibri"/>
                <w:b w:val="0"/>
                <w:i w:val="0"/>
                <w:sz w:val="16"/>
              </w:rPr>
              <w:t>M-Pesa currency</w:t>
            </w:r>
          </w:p>
        </w:tc>
        <w:tc>
          <w:tcPr>
            <w:tcW w:type="dxa" w:w="3744"/>
          </w:tcPr>
          <w:p>
            <w:pPr>
              <w:spacing w:after="20"/>
            </w:pPr>
            <w:r>
              <w:rPr>
                <w:rFonts w:ascii="Calibri" w:hAnsi="Calibri"/>
                <w:b w:val="0"/>
                <w:i w:val="0"/>
                <w:sz w:val="16"/>
              </w:rPr>
              <w:t>STK push shown in USD.</w:t>
            </w:r>
          </w:p>
        </w:tc>
        <w:tc>
          <w:tcPr>
            <w:tcW w:type="dxa" w:w="4176"/>
          </w:tcPr>
          <w:p>
            <w:pPr>
              <w:spacing w:after="20"/>
            </w:pPr>
            <w:r>
              <w:rPr>
                <w:rFonts w:ascii="Calibri" w:hAnsi="Calibri"/>
                <w:b w:val="0"/>
                <w:i w:val="0"/>
                <w:sz w:val="16"/>
              </w:rPr>
              <w:t>Shown in KES; USD is settlement/display only.</w:t>
            </w:r>
          </w:p>
        </w:tc>
      </w:tr>
      <w:tr>
        <w:tc>
          <w:tcPr>
            <w:tcW w:type="dxa" w:w="2016"/>
            <w:shd w:val="clear" w:color="auto" w:fill="F4F7FB"/>
          </w:tcPr>
          <w:p>
            <w:pPr>
              <w:spacing w:after="20"/>
            </w:pPr>
            <w:r>
              <w:rPr>
                <w:rFonts w:ascii="Calibri" w:hAnsi="Calibri"/>
                <w:b w:val="0"/>
                <w:i w:val="0"/>
                <w:sz w:val="16"/>
              </w:rPr>
              <w:t>Breach timing</w:t>
            </w:r>
          </w:p>
        </w:tc>
        <w:tc>
          <w:tcPr>
            <w:tcW w:type="dxa" w:w="3744"/>
            <w:shd w:val="clear" w:color="auto" w:fill="F4F7FB"/>
          </w:tcPr>
          <w:p>
            <w:pPr>
              <w:spacing w:after="20"/>
            </w:pPr>
            <w:r>
              <w:rPr>
                <w:rFonts w:ascii="Calibri" w:hAnsi="Calibri"/>
                <w:b w:val="0"/>
                <w:i w:val="0"/>
                <w:sz w:val="16"/>
              </w:rPr>
              <w:t>“instant” vs “&lt;48h.”</w:t>
            </w:r>
          </w:p>
        </w:tc>
        <w:tc>
          <w:tcPr>
            <w:tcW w:type="dxa" w:w="4176"/>
            <w:shd w:val="clear" w:color="auto" w:fill="F4F7FB"/>
          </w:tcPr>
          <w:p>
            <w:pPr>
              <w:spacing w:after="20"/>
            </w:pPr>
            <w:r>
              <w:rPr>
                <w:rFonts w:ascii="Calibri" w:hAnsi="Calibri"/>
                <w:b w:val="0"/>
                <w:i w:val="0"/>
                <w:sz w:val="16"/>
              </w:rPr>
              <w:t>Near-real-time detection; ODPC notice within 72h.</w:t>
            </w:r>
          </w:p>
        </w:tc>
      </w:tr>
      <w:tr>
        <w:tc>
          <w:tcPr>
            <w:tcW w:type="dxa" w:w="2016"/>
          </w:tcPr>
          <w:p>
            <w:pPr>
              <w:spacing w:after="20"/>
            </w:pPr>
            <w:r>
              <w:rPr>
                <w:rFonts w:ascii="Calibri" w:hAnsi="Calibri"/>
                <w:b w:val="0"/>
                <w:i w:val="0"/>
                <w:sz w:val="16"/>
              </w:rPr>
              <w:t>Rosy metrics</w:t>
            </w:r>
          </w:p>
        </w:tc>
        <w:tc>
          <w:tcPr>
            <w:tcW w:type="dxa" w:w="3744"/>
          </w:tcPr>
          <w:p>
            <w:pPr>
              <w:spacing w:after="20"/>
            </w:pPr>
            <w:r>
              <w:rPr>
                <w:rFonts w:ascii="Calibri" w:hAnsi="Calibri"/>
                <w:b w:val="0"/>
                <w:i w:val="0"/>
                <w:sz w:val="16"/>
              </w:rPr>
              <w:t>93% / 1:1,000 / 80% trial→paid.</w:t>
            </w:r>
          </w:p>
        </w:tc>
        <w:tc>
          <w:tcPr>
            <w:tcW w:type="dxa" w:w="4176"/>
          </w:tcPr>
          <w:p>
            <w:pPr>
              <w:spacing w:after="20"/>
            </w:pPr>
            <w:r>
              <w:rPr>
                <w:rFonts w:ascii="Calibri" w:hAnsi="Calibri"/>
                <w:b w:val="0"/>
                <w:i w:val="0"/>
                <w:sz w:val="16"/>
              </w:rPr>
              <w:t>Honest automation table; 1:300–500; denominator-correct funnel with labels.</w:t>
            </w:r>
          </w:p>
        </w:tc>
      </w:tr>
      <w:tr>
        <w:tc>
          <w:tcPr>
            <w:tcW w:type="dxa" w:w="2016"/>
            <w:shd w:val="clear" w:color="auto" w:fill="F4F7FB"/>
          </w:tcPr>
          <w:p>
            <w:pPr>
              <w:spacing w:after="20"/>
            </w:pPr>
            <w:r>
              <w:rPr>
                <w:rFonts w:ascii="Calibri" w:hAnsi="Calibri"/>
                <w:b w:val="0"/>
                <w:i w:val="0"/>
                <w:sz w:val="16"/>
              </w:rPr>
              <w:t>Generalization</w:t>
            </w:r>
          </w:p>
        </w:tc>
        <w:tc>
          <w:tcPr>
            <w:tcW w:type="dxa" w:w="3744"/>
            <w:shd w:val="clear" w:color="auto" w:fill="F4F7FB"/>
          </w:tcPr>
          <w:p>
            <w:pPr>
              <w:spacing w:after="20"/>
            </w:pPr>
            <w:r>
              <w:rPr>
                <w:rFonts w:ascii="Calibri" w:hAnsi="Calibri"/>
                <w:b w:val="0"/>
                <w:i w:val="0"/>
                <w:sz w:val="16"/>
              </w:rPr>
              <w:t>“Doctor” hard-coded; single product.</w:t>
            </w:r>
          </w:p>
        </w:tc>
        <w:tc>
          <w:tcPr>
            <w:tcW w:type="dxa" w:w="4176"/>
            <w:shd w:val="clear" w:color="auto" w:fill="F4F7FB"/>
          </w:tcPr>
          <w:p>
            <w:pPr>
              <w:spacing w:after="20"/>
            </w:pPr>
            <w:r>
              <w:rPr>
                <w:rFonts w:ascii="Calibri" w:hAnsi="Calibri"/>
                <w:b w:val="0"/>
                <w:i w:val="0"/>
                <w:sz w:val="16"/>
              </w:rPr>
              <w:t>Configuration Block + adaptation matrix for the portfolio.</w:t>
            </w:r>
          </w:p>
        </w:tc>
      </w:tr>
    </w:tbl>
    <w:p>
      <w:pPr>
        <w:spacing w:after="40"/>
      </w:pPr>
    </w:p>
    <w:p>
      <w:pPr>
        <w:pStyle w:val="Heading2"/>
      </w:pPr>
      <w:r>
        <w:t>Appendix C — Assumptions register</w:t>
      </w:r>
    </w:p>
    <w:p>
      <w:pPr>
        <w:pStyle w:val="ListBullet"/>
        <w:spacing w:after="40"/>
      </w:pPr>
      <w:r>
        <w:rPr>
          <w:rFonts w:ascii="Calibri" w:hAnsi="Calibri"/>
          <w:b w:val="0"/>
          <w:i w:val="0"/>
          <w:sz w:val="21"/>
        </w:rPr>
        <w:t>AiCare profile is treated as known and authoritative.</w:t>
      </w:r>
    </w:p>
    <w:p>
      <w:pPr>
        <w:pStyle w:val="ListBullet"/>
        <w:spacing w:after="40"/>
      </w:pPr>
      <w:r>
        <w:rPr>
          <w:rFonts w:ascii="Calibri" w:hAnsi="Calibri"/>
          <w:b w:val="0"/>
          <w:i w:val="0"/>
          <w:sz w:val="21"/>
        </w:rPr>
        <w:t>AiCode, AiGuide profiles are best-guess archetypes pending confirmation.</w:t>
      </w:r>
    </w:p>
    <w:p>
      <w:pPr>
        <w:pStyle w:val="ListBullet"/>
        <w:spacing w:after="40"/>
      </w:pPr>
      <w:r>
        <w:rPr>
          <w:rFonts w:ascii="Calibri" w:hAnsi="Calibri"/>
          <w:b w:val="0"/>
          <w:i w:val="0"/>
          <w:sz w:val="21"/>
        </w:rPr>
        <w:t>Gazal is undefined; its column is a template to be filled.</w:t>
      </w:r>
    </w:p>
    <w:p>
      <w:pPr>
        <w:pStyle w:val="ListBullet"/>
        <w:spacing w:after="40"/>
      </w:pPr>
      <w:r>
        <w:rPr>
          <w:rFonts w:ascii="Calibri" w:hAnsi="Calibri"/>
          <w:b w:val="0"/>
          <w:i w:val="0"/>
          <w:sz w:val="21"/>
        </w:rPr>
        <w:t>Pricing figures ($200/$600/$7,200) carried from v0 and made internally consistent; confirm against actual price tests.</w:t>
      </w:r>
    </w:p>
    <w:p>
      <w:pPr>
        <w:pStyle w:val="ListBullet"/>
        <w:spacing w:after="40"/>
      </w:pPr>
      <w:r>
        <w:rPr>
          <w:rFonts w:ascii="Calibri" w:hAnsi="Calibri"/>
          <w:b w:val="0"/>
          <w:i w:val="0"/>
          <w:sz w:val="21"/>
        </w:rPr>
        <w:t>Benchmark vs aspirational labels in §5 reflect general PLG ranges; recalibrate against your own cohort data.</w:t>
      </w:r>
    </w:p>
    <w:p>
      <w:pPr>
        <w:spacing w:after="120" w:before="0"/>
      </w:pPr>
    </w:p>
    <w:p>
      <w:pPr>
        <w:pBdr>
          <w:bottom w:val="single" w:sz="6" w:space="1" w:color="1F4E79"/>
        </w:pBdr>
      </w:pPr>
    </w:p>
    <w:p>
      <w:pPr>
        <w:spacing w:after="120" w:before="0"/>
        <w:jc w:val="center"/>
      </w:pPr>
      <w:r>
        <w:rPr>
          <w:rFonts w:ascii="Calibri" w:hAnsi="Calibri"/>
          <w:b w:val="0"/>
          <w:i/>
          <w:color w:val="606060"/>
          <w:sz w:val="18"/>
        </w:rPr>
        <w:t>End of playbook · v1.0 · Generated as the corrected, generalized successor to the v0 AiCare draft.</w:t>
      </w:r>
    </w:p>
    <w:sectPr w:rsidR="00FC693F" w:rsidRPr="0006063C" w:rsidSect="00034616">
      <w:footerReference w:type="default" r:id="rId9"/>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Calibri" w:hAnsi="Calibri"/>
        <w:b w:val="0"/>
        <w:i w:val="0"/>
        <w:color w:val="606060"/>
        <w:sz w:val="16"/>
      </w:rPr>
      <w:t xml:space="preserve">PLG End-to-End Journey Playbook  ·  v1.0  ·  June 2026      ·      Page </w:t>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59" w:lineRule="auto"/>
    </w:pPr>
    <w:rPr>
      <w:rFonts w:ascii="Calibri" w:hAnsi="Calibri"/>
      <w:color w:val="20202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00" w:after="80"/>
      <w:outlineLvl w:val="0"/>
    </w:pPr>
    <w:rPr>
      <w:rFonts w:asciiTheme="majorHAnsi" w:eastAsiaTheme="majorEastAsia" w:hAnsiTheme="majorHAnsi" w:cstheme="majorBidi" w:ascii="Calibri" w:hAnsi="Calibri"/>
      <w:b/>
      <w:bCs/>
      <w:color w:val="1F4E79"/>
      <w:sz w:val="38"/>
      <w:szCs w:val="28"/>
    </w:rPr>
  </w:style>
  <w:style w:type="paragraph" w:styleId="Heading2">
    <w:name w:val="heading 2"/>
    <w:basedOn w:val="Normal"/>
    <w:next w:val="Normal"/>
    <w:link w:val="Heading2Char"/>
    <w:uiPriority w:val="9"/>
    <w:unhideWhenUsed/>
    <w:qFormat/>
    <w:rsid w:val="00FC693F"/>
    <w:pPr>
      <w:keepNext/>
      <w:keepLines/>
      <w:spacing w:before="200" w:after="80"/>
      <w:outlineLvl w:val="1"/>
    </w:pPr>
    <w:rPr>
      <w:rFonts w:asciiTheme="majorHAnsi" w:eastAsiaTheme="majorEastAsia" w:hAnsiTheme="majorHAnsi" w:cstheme="majorBidi" w:ascii="Calibri" w:hAnsi="Calibri"/>
      <w:b/>
      <w:bCs/>
      <w:color w:val="1F4E79"/>
      <w:sz w:val="29"/>
      <w:szCs w:val="26"/>
    </w:rPr>
  </w:style>
  <w:style w:type="paragraph" w:styleId="Heading3">
    <w:name w:val="heading 3"/>
    <w:basedOn w:val="Normal"/>
    <w:next w:val="Normal"/>
    <w:link w:val="Heading3Char"/>
    <w:uiPriority w:val="9"/>
    <w:unhideWhenUsed/>
    <w:qFormat/>
    <w:rsid w:val="00FC693F"/>
    <w:pPr>
      <w:keepNext/>
      <w:keepLines/>
      <w:spacing w:before="120" w:after="80"/>
      <w:outlineLvl w:val="2"/>
    </w:pPr>
    <w:rPr>
      <w:rFonts w:asciiTheme="majorHAnsi" w:eastAsiaTheme="majorEastAsia" w:hAnsiTheme="majorHAnsi" w:cstheme="majorBidi" w:ascii="Calibri" w:hAnsi="Calibri"/>
      <w:b/>
      <w:bCs/>
      <w:color w:val="147A6B"/>
      <w:sz w:val="24"/>
    </w:rPr>
  </w:style>
  <w:style w:type="paragraph" w:styleId="Heading4">
    <w:name w:val="heading 4"/>
    <w:basedOn w:val="Normal"/>
    <w:next w:val="Normal"/>
    <w:link w:val="Heading4Char"/>
    <w:uiPriority w:val="9"/>
    <w:semiHidden/>
    <w:unhideWhenUsed/>
    <w:qFormat/>
    <w:rsid w:val="00FC693F"/>
    <w:pPr>
      <w:keepNext/>
      <w:keepLines/>
      <w:spacing w:before="120" w:after="80"/>
      <w:outlineLvl w:val="3"/>
    </w:pPr>
    <w:rPr>
      <w:rFonts w:asciiTheme="majorHAnsi" w:eastAsiaTheme="majorEastAsia" w:hAnsiTheme="majorHAnsi" w:cstheme="majorBidi" w:ascii="Calibri" w:hAnsi="Calibri"/>
      <w:b/>
      <w:bCs/>
      <w:i/>
      <w:iCs/>
      <w:color w:val="147A6B"/>
      <w:sz w:val="22"/>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